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Resituating the political in cultural intermediary work: Charity sector public relations and communication - Anne M Cronin, Lee Edwards, 2022</w:t>
      </w:r>
      <w:br/>
      <w:hyperlink r:id="rId7" w:history="1">
        <w:r>
          <w:rPr>
            <w:color w:val="2980b9"/>
            <w:u w:val="single"/>
          </w:rPr>
          <w:t xml:space="preserve">https://journals.sagepub.com/doi/full/10.1177/1367549421994239</w:t>
        </w:r>
      </w:hyperlink>
    </w:p>
    <w:p>
      <w:pPr>
        <w:pStyle w:val="Heading1"/>
      </w:pPr>
      <w:bookmarkStart w:id="2" w:name="_Toc2"/>
      <w:r>
        <w:t>Article summary:</w:t>
      </w:r>
      <w:bookmarkEnd w:id="2"/>
    </w:p>
    <w:p>
      <w:pPr>
        <w:jc w:val="both"/>
      </w:pPr>
      <w:r>
        <w:rPr/>
        <w:t xml:space="preserve">1. 文化中介工作需要更多关注政治和权力关系，特别是市场化和新自由主义等政治项目的影响。</w:t>
      </w:r>
    </w:p>
    <w:p>
      <w:pPr>
        <w:jc w:val="both"/>
      </w:pPr>
      <w:r>
        <w:rPr/>
        <w:t xml:space="preserve">2. 公共关系在慈善机构文化中介工作中扮演重要角色，但往往被忽视。随着市场机会的增加，公共关系从业者的规模和影响力也在不断扩大。</w:t>
      </w:r>
    </w:p>
    <w:p>
      <w:pPr>
        <w:jc w:val="both"/>
      </w:pPr>
      <w:r>
        <w:rPr/>
        <w:t xml:space="preserve">3. 政治环境的变化对文化中介工作产生了深刻影响，尤其是新自由主义资本主义和紧缩政策的推行。这种环境下，经济、社会和文化领域已经被市场意识所包围，并且政治领域受到经济理性的支配。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该文章提出了文化中介工作中政治的重要性，并以英国慈善机构公共关系为案例进行分析。然而，该文章存在一些偏见和不足之处。</w:t>
      </w:r>
    </w:p>
    <w:p>
      <w:pPr>
        <w:jc w:val="both"/>
      </w:pPr>
      <w:r>
        <w:rPr/>
        <w:t xml:space="preserve"/>
      </w:r>
    </w:p>
    <w:p>
      <w:pPr>
        <w:jc w:val="both"/>
      </w:pPr>
      <w:r>
        <w:rPr/>
        <w:t xml:space="preserve">首先，该文章忽略了文化中介工作对经济和文化领域的影响。虽然作者认为现在的文化中介工作已经超越了Bourdieu（1984）所描述的范围，但他们没有深入探讨这种变化如何影响到经济和文化领域。此外，他们也没有考虑到政治与经济、文化之间的相互作用。</w:t>
      </w:r>
    </w:p>
    <w:p>
      <w:pPr>
        <w:jc w:val="both"/>
      </w:pPr>
      <w:r>
        <w:rPr/>
        <w:t xml:space="preserve"/>
      </w:r>
    </w:p>
    <w:p>
      <w:pPr>
        <w:jc w:val="both"/>
      </w:pPr>
      <w:r>
        <w:rPr/>
        <w:t xml:space="preserve">其次，该文章只关注了慈善机构公共关系从业者的视角，而忽略了其他相关利益方的观点。例如，慈善机构服务对象、捐赠者、政府监管部门等都应该被纳入考虑范围内。</w:t>
      </w:r>
    </w:p>
    <w:p>
      <w:pPr>
        <w:jc w:val="both"/>
      </w:pPr>
      <w:r>
        <w:rPr/>
        <w:t xml:space="preserve"/>
      </w:r>
    </w:p>
    <w:p>
      <w:pPr>
        <w:jc w:val="both"/>
      </w:pPr>
      <w:r>
        <w:rPr/>
        <w:t xml:space="preserve">第三，该文章未能提供充分证据来支持其主张。例如，在讨论公共关系从业者如何面对政治环境变化时，作者只是简单地列举了一些事实，并没有提供任何数据或研究结果来支持他们的结论。</w:t>
      </w:r>
    </w:p>
    <w:p>
      <w:pPr>
        <w:jc w:val="both"/>
      </w:pPr>
      <w:r>
        <w:rPr/>
        <w:t xml:space="preserve"/>
      </w:r>
    </w:p>
    <w:p>
      <w:pPr>
        <w:jc w:val="both"/>
      </w:pPr>
      <w:r>
        <w:rPr/>
        <w:t xml:space="preserve">最后，该文章可能存在宣传内容和偏袒倾向。例如，在讨论市场化和新自由主义对慈善机构公共关系工作的影响时，作者似乎更倾向于批评这些政治理念而不是探讨它们可能带来的好处。</w:t>
      </w:r>
    </w:p>
    <w:p>
      <w:pPr>
        <w:jc w:val="both"/>
      </w:pPr>
      <w:r>
        <w:rPr/>
        <w:t xml:space="preserve"/>
      </w:r>
    </w:p>
    <w:p>
      <w:pPr>
        <w:jc w:val="both"/>
      </w:pPr>
      <w:r>
        <w:rPr/>
        <w:t xml:space="preserve">综上所述，尽管该文章提出了一些有价值的观点和思考方向，但它也存在一些偏见和不足之处。读者需要谨慎评估其中所提出的主张，并寻找更全面、客观、平衡的信息来源来进行判断。</w:t>
      </w:r>
    </w:p>
    <w:p>
      <w:pPr>
        <w:pStyle w:val="Heading1"/>
      </w:pPr>
      <w:bookmarkStart w:id="5" w:name="_Toc5"/>
      <w:r>
        <w:t>Topics for further research:</w:t>
      </w:r>
      <w:bookmarkEnd w:id="5"/>
    </w:p>
    <w:p>
      <w:pPr>
        <w:spacing w:after="0"/>
        <w:numPr>
          <w:ilvl w:val="0"/>
          <w:numId w:val="2"/>
        </w:numPr>
      </w:pPr>
      <w:r>
        <w:rPr/>
        <w:t xml:space="preserve">The impact of cultural intermediaries on the economy and culture
</w:t>
      </w:r>
    </w:p>
    <w:p>
      <w:pPr>
        <w:spacing w:after="0"/>
        <w:numPr>
          <w:ilvl w:val="0"/>
          <w:numId w:val="2"/>
        </w:numPr>
      </w:pPr>
      <w:r>
        <w:rPr/>
        <w:t xml:space="preserve">Perspectives of other stakeholders in charity public relations
</w:t>
      </w:r>
    </w:p>
    <w:p>
      <w:pPr>
        <w:spacing w:after="0"/>
        <w:numPr>
          <w:ilvl w:val="0"/>
          <w:numId w:val="2"/>
        </w:numPr>
      </w:pPr>
      <w:r>
        <w:rPr/>
        <w:t xml:space="preserve">Evidence supporting the claims made in the article
</w:t>
      </w:r>
    </w:p>
    <w:p>
      <w:pPr>
        <w:spacing w:after="0"/>
        <w:numPr>
          <w:ilvl w:val="0"/>
          <w:numId w:val="2"/>
        </w:numPr>
      </w:pPr>
      <w:r>
        <w:rPr/>
        <w:t xml:space="preserve">The potential bias and promotional content in the article
</w:t>
      </w:r>
    </w:p>
    <w:p>
      <w:pPr>
        <w:spacing w:after="0"/>
        <w:numPr>
          <w:ilvl w:val="0"/>
          <w:numId w:val="2"/>
        </w:numPr>
      </w:pPr>
      <w:r>
        <w:rPr/>
        <w:t xml:space="preserve">The interaction between politics</w:t>
      </w:r>
    </w:p>
    <w:p>
      <w:pPr>
        <w:spacing w:after="0"/>
        <w:numPr>
          <w:ilvl w:val="0"/>
          <w:numId w:val="2"/>
        </w:numPr>
      </w:pPr>
      <w:r>
        <w:rPr/>
        <w:t xml:space="preserve">economy</w:t>
      </w:r>
    </w:p>
    <w:p>
      <w:pPr>
        <w:spacing w:after="0"/>
        <w:numPr>
          <w:ilvl w:val="0"/>
          <w:numId w:val="2"/>
        </w:numPr>
      </w:pPr>
      <w:r>
        <w:rPr/>
        <w:t xml:space="preserve">and culture in cultural intermediation
</w:t>
      </w:r>
    </w:p>
    <w:p>
      <w:pPr>
        <w:numPr>
          <w:ilvl w:val="0"/>
          <w:numId w:val="2"/>
        </w:numPr>
      </w:pPr>
      <w:r>
        <w:rPr/>
        <w:t xml:space="preserve">The potential benefits of marketization and neoliberalism in charity public relations</w:t>
      </w:r>
    </w:p>
    <w:p>
      <w:pPr>
        <w:pStyle w:val="Heading1"/>
      </w:pPr>
      <w:bookmarkStart w:id="6" w:name="_Toc6"/>
      <w:r>
        <w:t>Report location:</w:t>
      </w:r>
      <w:bookmarkEnd w:id="6"/>
    </w:p>
    <w:p>
      <w:hyperlink r:id="rId8" w:history="1">
        <w:r>
          <w:rPr>
            <w:color w:val="2980b9"/>
            <w:u w:val="single"/>
          </w:rPr>
          <w:t xml:space="preserve">https://www.fullpicture.app/item/291717ca5319b16026f3973ad7c498c1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D99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367549421994239" TargetMode="External"/><Relationship Id="rId8" Type="http://schemas.openxmlformats.org/officeDocument/2006/relationships/hyperlink" Target="https://www.fullpicture.app/item/291717ca5319b16026f3973ad7c498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2023-03-10T04:04:15+01:00</dcterms:created>
  <dcterms:modified xsi:type="dcterms:W3CDTF">2023-03-10T04:04:15+01:00</dcterms:modified>
</cp:coreProperties>
</file>

<file path=docProps/custom.xml><?xml version="1.0" encoding="utf-8"?>
<Properties xmlns="http://schemas.openxmlformats.org/officeDocument/2006/custom-properties" xmlns:vt="http://schemas.openxmlformats.org/officeDocument/2006/docPropsVTypes"/>
</file>