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Regional citrate versus systemic heparin anticoagulation for continuous renal replacement therapy in critically ill patients with acute kidney injury (RICH) trial: study protocol for a multicentre, randomised controlled trial - PubMed</w:t>
      </w:r>
      <w:br/>
      <w:hyperlink r:id="rId7" w:history="1">
        <w:r>
          <w:rPr>
            <w:color w:val="2980b9"/>
            <w:u w:val="single"/>
          </w:rPr>
          <w:t xml:space="preserve">https://pubmed.ncbi.nlm.nih.gov/30670518/</w:t>
        </w:r>
      </w:hyperlink>
    </w:p>
    <w:p>
      <w:pPr>
        <w:pStyle w:val="Heading1"/>
      </w:pPr>
      <w:bookmarkStart w:id="2" w:name="_Toc2"/>
      <w:r>
        <w:t>Article summary:</w:t>
      </w:r>
      <w:bookmarkEnd w:id="2"/>
    </w:p>
    <w:p>
      <w:pPr>
        <w:jc w:val="both"/>
      </w:pPr>
      <w:r>
        <w:rPr/>
        <w:t xml:space="preserve">1. 本研究旨在比较连续肾脏替代治疗（CRRT）中的区域性柠檬酸抗凝和全身肝素抗凝对于危重病患急性肾损伤（AKI）的效果。</w:t>
      </w:r>
    </w:p>
    <w:p>
      <w:pPr>
        <w:jc w:val="both"/>
      </w:pPr>
      <w:r>
        <w:rPr/>
        <w:t xml:space="preserve">2. 研究假设区域性柠檬酸抗凝相比全身肝素抗凝能够延长滤器使用寿命并改善90天随访期内的总体生存率。</w:t>
      </w:r>
    </w:p>
    <w:p>
      <w:pPr>
        <w:jc w:val="both"/>
      </w:pPr>
      <w:r>
        <w:rPr/>
        <w:t xml:space="preserve">3. 该研究还将调查次要结果，包括重症监护室停留时间、住院时间、CRRT持续时间、28天、60天、90天和1年时的肾功能恢复情况等。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在危重病患者中进行连续肾脏替代治疗（CRRT）时，区域性柠檬酸盐抗凝与全身肝素抗凝的比较的研究方案。文章提出了两个共同主要终点：滤器使用寿命和90天随访期内的总生存率。次要终点包括重症监护室住院时间、住院时间、CRRT持续时间、28天、60天、90天和1年时的肾功能恢复情况、28天、60天、90天和1年后需要RRT的情况、28天、60天、90天和1年的全因死亡率等。</w:t>
      </w:r>
    </w:p>
    <w:p>
      <w:pPr>
        <w:jc w:val="both"/>
      </w:pPr>
      <w:r>
        <w:rPr/>
        <w:t xml:space="preserve"/>
      </w:r>
    </w:p>
    <w:p>
      <w:pPr>
        <w:jc w:val="both"/>
      </w:pPr>
      <w:r>
        <w:rPr/>
        <w:t xml:space="preserve">然而，这篇文章存在一些潜在偏见和不足之处。首先，该研究采用了随机对照试验设计，但并未明确说明如何进行随机化过程以及是否采取了适当的掩盖方法来减少选择偏差。其次，虽然文章提到了多个次要终点，但并未明确说明这些次要终点是否预先确定，并且没有提供详细的统计分析计划。此外，在血液样本收集方面存在一个附加研究，但并未提供关于该研究的详细信息，如样本收集时间点、分析方法等。</w:t>
      </w:r>
    </w:p>
    <w:p>
      <w:pPr>
        <w:jc w:val="both"/>
      </w:pPr>
      <w:r>
        <w:rPr/>
        <w:t xml:space="preserve"/>
      </w:r>
    </w:p>
    <w:p>
      <w:pPr>
        <w:jc w:val="both"/>
      </w:pPr>
      <w:r>
        <w:rPr/>
        <w:t xml:space="preserve">此外，文章没有提及可能存在的风险和副作用。例如，在使用区域性柠檬酸盐抗凝时，可能会出现钙离子浓度下降、碱中毒等不良反应。另外，文章也没有探讨两种抗凝方法对患者血液凝块形成和出血风险的影响。</w:t>
      </w:r>
    </w:p>
    <w:p>
      <w:pPr>
        <w:jc w:val="both"/>
      </w:pPr>
      <w:r>
        <w:rPr/>
        <w:t xml:space="preserve"/>
      </w:r>
    </w:p>
    <w:p>
      <w:pPr>
        <w:jc w:val="both"/>
      </w:pPr>
      <w:r>
        <w:rPr/>
        <w:t xml:space="preserve">此外，文章并未提供关于作者或参与者的潜在利益冲突的信息。这可能导致对研究结果的偏见。</w:t>
      </w:r>
    </w:p>
    <w:p>
      <w:pPr>
        <w:jc w:val="both"/>
      </w:pPr>
      <w:r>
        <w:rPr/>
        <w:t xml:space="preserve"/>
      </w:r>
    </w:p>
    <w:p>
      <w:pPr>
        <w:jc w:val="both"/>
      </w:pPr>
      <w:r>
        <w:rPr/>
        <w:t xml:space="preserve">总体而言，这篇文章提供了一个关于区域性柠檬酸盐抗凝与全身肝素抗凝在CRRT中的比较的研究方案。然而，由于存在一些潜在偏见和不足之处，读者需要谨慎解读其结果，并等待进一步的研究来验证这些发现。</w:t>
      </w:r>
    </w:p>
    <w:p>
      <w:pPr>
        <w:pStyle w:val="Heading1"/>
      </w:pPr>
      <w:bookmarkStart w:id="5" w:name="_Toc5"/>
      <w:r>
        <w:t>Topics for further research:</w:t>
      </w:r>
      <w:bookmarkEnd w:id="5"/>
    </w:p>
    <w:p>
      <w:pPr>
        <w:spacing w:after="0"/>
        <w:numPr>
          <w:ilvl w:val="0"/>
          <w:numId w:val="2"/>
        </w:numPr>
      </w:pPr>
      <w:r>
        <w:rPr/>
        <w:t xml:space="preserve">随机对照试验设计和掩盖方法
</w:t>
      </w:r>
    </w:p>
    <w:p>
      <w:pPr>
        <w:spacing w:after="0"/>
        <w:numPr>
          <w:ilvl w:val="0"/>
          <w:numId w:val="2"/>
        </w:numPr>
      </w:pPr>
      <w:r>
        <w:rPr/>
        <w:t xml:space="preserve">次要终点的预先确定和统计分析计划
</w:t>
      </w:r>
    </w:p>
    <w:p>
      <w:pPr>
        <w:spacing w:after="0"/>
        <w:numPr>
          <w:ilvl w:val="0"/>
          <w:numId w:val="2"/>
        </w:numPr>
      </w:pPr>
      <w:r>
        <w:rPr/>
        <w:t xml:space="preserve">附加研究的详细信息
</w:t>
      </w:r>
    </w:p>
    <w:p>
      <w:pPr>
        <w:spacing w:after="0"/>
        <w:numPr>
          <w:ilvl w:val="0"/>
          <w:numId w:val="2"/>
        </w:numPr>
      </w:pPr>
      <w:r>
        <w:rPr/>
        <w:t xml:space="preserve">区域性柠檬酸盐抗凝的风险和副作用
</w:t>
      </w:r>
    </w:p>
    <w:p>
      <w:pPr>
        <w:spacing w:after="0"/>
        <w:numPr>
          <w:ilvl w:val="0"/>
          <w:numId w:val="2"/>
        </w:numPr>
      </w:pPr>
      <w:r>
        <w:rPr/>
        <w:t xml:space="preserve">两种抗凝方法对血液凝块形成和出血风险的影响
</w:t>
      </w:r>
    </w:p>
    <w:p>
      <w:pPr>
        <w:numPr>
          <w:ilvl w:val="0"/>
          <w:numId w:val="2"/>
        </w:numPr>
      </w:pPr>
      <w:r>
        <w:rPr/>
        <w:t xml:space="preserve">作者或参与者的潜在利益冲突</w:t>
      </w:r>
    </w:p>
    <w:p>
      <w:pPr>
        <w:pStyle w:val="Heading1"/>
      </w:pPr>
      <w:bookmarkStart w:id="6" w:name="_Toc6"/>
      <w:r>
        <w:t>Report location:</w:t>
      </w:r>
      <w:bookmarkEnd w:id="6"/>
    </w:p>
    <w:p>
      <w:hyperlink r:id="rId8" w:history="1">
        <w:r>
          <w:rPr>
            <w:color w:val="2980b9"/>
            <w:u w:val="single"/>
          </w:rPr>
          <w:t xml:space="preserve">https://www.fullpicture.app/item/2821627999158ad879391b331fa5a025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A96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670518/" TargetMode="External"/><Relationship Id="rId8" Type="http://schemas.openxmlformats.org/officeDocument/2006/relationships/hyperlink" Target="https://www.fullpicture.app/item/2821627999158ad879391b331fa5a0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2024-07-09T13:59:29+02:00</dcterms:created>
  <dcterms:modified xsi:type="dcterms:W3CDTF">2024-07-09T13:59:29+02:00</dcterms:modified>
</cp:coreProperties>
</file>

<file path=docProps/custom.xml><?xml version="1.0" encoding="utf-8"?>
<Properties xmlns="http://schemas.openxmlformats.org/officeDocument/2006/custom-properties" xmlns:vt="http://schemas.openxmlformats.org/officeDocument/2006/docPropsVTypes"/>
</file>