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Beginner's Guide to ESG Rating Agencies and Methodologies</w:t>
      </w:r>
      <w:br/>
      <w:hyperlink r:id="rId7" w:history="1">
        <w:r>
          <w:rPr>
            <w:color w:val="2980b9"/>
            <w:u w:val="single"/>
          </w:rPr>
          <w:t xml:space="preserve">https://iriscarbon.com/a-beginners-guide-to-esg-rating-agencies-and-methodologies/</w:t>
        </w:r>
      </w:hyperlink>
    </w:p>
    <w:p>
      <w:pPr>
        <w:pStyle w:val="Heading1"/>
      </w:pPr>
      <w:bookmarkStart w:id="2" w:name="_Toc2"/>
      <w:r>
        <w:t>Article summary:</w:t>
      </w:r>
      <w:bookmarkEnd w:id="2"/>
    </w:p>
    <w:p>
      <w:pPr>
        <w:jc w:val="both"/>
      </w:pPr>
      <w:r>
        <w:rPr/>
        <w:t xml:space="preserve">1. ESG ratings e metodologias avaliam o desempenho das empresas em relação à sustentabilidade e impactos sociais, fornecendo informações valiosas para investidores e empresas.</w:t>
      </w:r>
    </w:p>
    <w:p>
      <w:pPr>
        <w:jc w:val="both"/>
      </w:pPr>
      <w:r>
        <w:rPr/>
        <w:t xml:space="preserve">2. Existem várias agências de classificação ESG com abordagens únicas para avaliar o desempenho das empresas em áreas como emissões de carbono, práticas trabalhistas e governança corporativa.</w:t>
      </w:r>
    </w:p>
    <w:p>
      <w:pPr>
        <w:jc w:val="both"/>
      </w:pPr>
      <w:r>
        <w:rPr/>
        <w:t xml:space="preserve">3. Compreender as metodologias ESG é cada vez mais importante à medida que o investimento ESG ganha popularidade, pois ajuda a tomar decisões de investimento melhores e identificar áreas de melhoria para as empresas.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"A Beginner's Guide to ESG Rating Agencies and Methodologies" fornece uma visão geral das agências e metodologias de classificação ESG, que avaliam o desempenho das empresas em relação a questões ambientais, sociais e de governança. O artigo apresenta informações detalhadas sobre várias agências de classificação, incluindo Bloomberg ESG Ratings, CDP Scores, FTSE Russell ESG Ratings, ISS ESG Ratings &amp; Rankings, MSCI ESG Ratings, Refinitiv ESG Scores e RepRisk ESG Rating.</w:t>
      </w:r>
    </w:p>
    <w:p>
      <w:pPr>
        <w:jc w:val="both"/>
      </w:pPr>
      <w:r>
        <w:rPr/>
        <w:t xml:space="preserve"/>
      </w:r>
    </w:p>
    <w:p>
      <w:pPr>
        <w:jc w:val="both"/>
      </w:pPr>
      <w:r>
        <w:rPr/>
        <w:t xml:space="preserve">O artigo é bem estruturado e fornece informações úteis para investidores e empresas que desejam entender melhor as classificações ESG. No entanto, há algumas limitações no artigo que devem ser consideradas. Primeiro, o artigo não explora os possíveis riscos associados às classificações ESG ou discute as críticas ao uso dessas classificações na tomada de decisões de investimento. Além disso, o artigo não apresenta argumentos contrários às metodologias de classificação específicas ou discute possíveis vieses nas fontes utilizadas.</w:t>
      </w:r>
    </w:p>
    <w:p>
      <w:pPr>
        <w:jc w:val="both"/>
      </w:pPr>
      <w:r>
        <w:rPr/>
        <w:t xml:space="preserve"/>
      </w:r>
    </w:p>
    <w:p>
      <w:pPr>
        <w:jc w:val="both"/>
      </w:pPr>
      <w:r>
        <w:rPr/>
        <w:t xml:space="preserve">Outra limitação do artigo é que ele se concentra principalmente nas agências de classificação mais conhecidas e amplamente utilizadas. Existem outras agências menores que também fornecem classificações ESG e podem ter abordagens diferentes para avaliar o desempenho das empresas em relação a questões ambientais, sociais e de governança.</w:t>
      </w:r>
    </w:p>
    <w:p>
      <w:pPr>
        <w:jc w:val="both"/>
      </w:pPr>
      <w:r>
        <w:rPr/>
        <w:t xml:space="preserve"/>
      </w:r>
    </w:p>
    <w:p>
      <w:pPr>
        <w:jc w:val="both"/>
      </w:pPr>
      <w:r>
        <w:rPr/>
        <w:t xml:space="preserve">Em termos de conteúdo promocional ou parcialidade, o artigo parece ser objetivo em sua apresentação das diferentes agências de classificação. No entanto, como mencionado anteriormente, o artigo não explora possíveis vieses nas fontes utilizadas ou apresenta argumentos contrários às metodologias de classificação específicas.</w:t>
      </w:r>
    </w:p>
    <w:p>
      <w:pPr>
        <w:jc w:val="both"/>
      </w:pPr>
      <w:r>
        <w:rPr/>
        <w:t xml:space="preserve"/>
      </w:r>
    </w:p>
    <w:p>
      <w:pPr>
        <w:jc w:val="both"/>
      </w:pPr>
      <w:r>
        <w:rPr/>
        <w:t xml:space="preserve">Em geral, o artigo é uma introdução útil às agências e metodologias de classificação ESG. No entanto, os leitores devem estar cientes das limitações mencionadas acima e buscar informações adicionais antes de tomar decisões de investimento com base nessas classificações.</w:t>
      </w:r>
    </w:p>
    <w:p>
      <w:pPr>
        <w:pStyle w:val="Heading1"/>
      </w:pPr>
      <w:bookmarkStart w:id="5" w:name="_Toc5"/>
      <w:r>
        <w:t>Topics for further research:</w:t>
      </w:r>
      <w:bookmarkEnd w:id="5"/>
    </w:p>
    <w:p>
      <w:pPr>
        <w:spacing w:after="0"/>
        <w:numPr>
          <w:ilvl w:val="0"/>
          <w:numId w:val="2"/>
        </w:numPr>
      </w:pPr>
      <w:r>
        <w:rPr/>
        <w:t xml:space="preserve">Possíveis riscos associados às classificações ESG na tomada de decisões de investimento.
</w:t>
      </w:r>
    </w:p>
    <w:p>
      <w:pPr>
        <w:spacing w:after="0"/>
        <w:numPr>
          <w:ilvl w:val="0"/>
          <w:numId w:val="2"/>
        </w:numPr>
      </w:pPr>
      <w:r>
        <w:rPr/>
        <w:t xml:space="preserve">Críticas ao uso de classificações ESG na tomada de decisões de investimento.
</w:t>
      </w:r>
    </w:p>
    <w:p>
      <w:pPr>
        <w:spacing w:after="0"/>
        <w:numPr>
          <w:ilvl w:val="0"/>
          <w:numId w:val="2"/>
        </w:numPr>
      </w:pPr>
      <w:r>
        <w:rPr/>
        <w:t xml:space="preserve">Vieses nas fontes utilizadas pelas agências de classificação ESG.
</w:t>
      </w:r>
    </w:p>
    <w:p>
      <w:pPr>
        <w:spacing w:after="0"/>
        <w:numPr>
          <w:ilvl w:val="0"/>
          <w:numId w:val="2"/>
        </w:numPr>
      </w:pPr>
      <w:r>
        <w:rPr/>
        <w:t xml:space="preserve">Abordagens diferentes de agências menores na avaliação do desempenho das empresas em relação a questões ESG.
</w:t>
      </w:r>
    </w:p>
    <w:p>
      <w:pPr>
        <w:spacing w:after="0"/>
        <w:numPr>
          <w:ilvl w:val="0"/>
          <w:numId w:val="2"/>
        </w:numPr>
      </w:pPr>
      <w:r>
        <w:rPr/>
        <w:t xml:space="preserve">Limitações das metodologias de classificação específicas utilizadas pelas agências ESG.
</w:t>
      </w:r>
    </w:p>
    <w:p>
      <w:pPr>
        <w:numPr>
          <w:ilvl w:val="0"/>
          <w:numId w:val="2"/>
        </w:numPr>
      </w:pPr>
      <w:r>
        <w:rPr/>
        <w:t xml:space="preserve">Impacto das classificações ESG na performance financeira das empresas.</w:t>
      </w:r>
    </w:p>
    <w:p>
      <w:pPr>
        <w:pStyle w:val="Heading1"/>
      </w:pPr>
      <w:bookmarkStart w:id="6" w:name="_Toc6"/>
      <w:r>
        <w:t>Report location:</w:t>
      </w:r>
      <w:bookmarkEnd w:id="6"/>
    </w:p>
    <w:p>
      <w:hyperlink r:id="rId8" w:history="1">
        <w:r>
          <w:rPr>
            <w:color w:val="2980b9"/>
            <w:u w:val="single"/>
          </w:rPr>
          <w:t xml:space="preserve">https://www.fullpicture.app/item/2794aa0add823f80d33be6c7b8938d75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F10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riscarbon.com/a-beginners-guide-to-esg-rating-agencies-and-methodologies/" TargetMode="External"/><Relationship Id="rId8" Type="http://schemas.openxmlformats.org/officeDocument/2006/relationships/hyperlink" Target="https://www.fullpicture.app/item/2794aa0add823f80d33be6c7b8938d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2023-03-30T04:54:21+02:00</dcterms:created>
  <dcterms:modified xsi:type="dcterms:W3CDTF">2023-03-30T04:54:21+02:00</dcterms:modified>
</cp:coreProperties>
</file>

<file path=docProps/custom.xml><?xml version="1.0" encoding="utf-8"?>
<Properties xmlns="http://schemas.openxmlformats.org/officeDocument/2006/custom-properties" xmlns:vt="http://schemas.openxmlformats.org/officeDocument/2006/docPropsVTypes"/>
</file>