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Pocket - Channelopathies of skeletal muscle excitability</w:t>
      </w:r>
      <w:br/>
      <w:hyperlink r:id="rId7" w:history="1">
        <w:r>
          <w:rPr>
            <w:color w:val="2980b9"/>
            <w:u w:val="single"/>
          </w:rPr>
          <w:t xml:space="preserve">https://getpocket.com/read/3699329209</w:t>
        </w:r>
      </w:hyperlink>
    </w:p>
    <w:p>
      <w:pPr>
        <w:pStyle w:val="Heading1"/>
      </w:pPr>
      <w:bookmarkStart w:id="2" w:name="_Toc2"/>
      <w:r>
        <w:t>Article summary:</w:t>
      </w:r>
      <w:bookmarkEnd w:id="2"/>
    </w:p>
    <w:p>
      <w:pPr>
        <w:jc w:val="both"/>
      </w:pPr>
      <w:r>
        <w:rPr/>
        <w:t xml:space="preserve">1. Channelopathies of skeletal muscle excitability can cause various forms of periodic paralysis.</w:t>
      </w:r>
    </w:p>
    <w:p>
      <w:pPr>
        <w:jc w:val="both"/>
      </w:pPr>
      <w:r>
        <w:rPr/>
        <w:t xml:space="preserve">2. Mutations in sodium, potassium, and chloride channels can lead to altered muscle membrane excitability.</w:t>
      </w:r>
    </w:p>
    <w:p>
      <w:pPr>
        <w:jc w:val="both"/>
      </w:pPr>
      <w:r>
        <w:rPr/>
        <w:t xml:space="preserve">3. Understanding the molecular mechanisms underlying these channelopathies is important for developing effective treatments for patients with periodic paralysis.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"Pocket - Channelopathies of skeletal muscle excitability" provides a comprehensive overview of the molecular and physiological mechanisms underlying channelopathies in skeletal muscle excitability. The article draws on a range of studies, including those investigating sodium, potassium, and chloride channels, as well as calcium entry into muscle fibers.</w:t>
      </w:r>
    </w:p>
    <w:p>
      <w:pPr>
        <w:jc w:val="both"/>
      </w:pPr>
      <w:r>
        <w:rPr/>
        <w:t xml:space="preserve"/>
      </w:r>
    </w:p>
    <w:p>
      <w:pPr>
        <w:jc w:val="both"/>
      </w:pPr>
      <w:r>
        <w:rPr/>
        <w:t xml:space="preserve">Overall, the article appears to be well-researched and balanced in its reporting. However, there are some potential biases and limitations that should be considered. For example, the article focuses primarily on genetic mutations that lead to channelopathies, but does not explore other potential causes or risk factors for these conditions. Additionally, while the article discusses various treatments for channelopathies (such as beta blockers and flecainide), it does not provide a thorough analysis of their efficacy or potential side effects.</w:t>
      </w:r>
    </w:p>
    <w:p>
      <w:pPr>
        <w:jc w:val="both"/>
      </w:pPr>
      <w:r>
        <w:rPr/>
        <w:t xml:space="preserve"/>
      </w:r>
    </w:p>
    <w:p>
      <w:pPr>
        <w:jc w:val="both"/>
      </w:pPr>
      <w:r>
        <w:rPr/>
        <w:t xml:space="preserve">Another limitation of the article is that it may be difficult for non-experts to fully understand some of the technical terminology and concepts presented. While the authors do provide some explanations and definitions throughout the text, readers without a strong background in physiology or genetics may struggle to follow along.</w:t>
      </w:r>
    </w:p>
    <w:p>
      <w:pPr>
        <w:jc w:val="both"/>
      </w:pPr>
      <w:r>
        <w:rPr/>
        <w:t xml:space="preserve"/>
      </w:r>
    </w:p>
    <w:p>
      <w:pPr>
        <w:jc w:val="both"/>
      </w:pPr>
      <w:r>
        <w:rPr/>
        <w:t xml:space="preserve">Despite these limitations, the article provides valuable insights into the complex mechanisms underlying channelopathies in skeletal muscle excitability. By drawing on a range of studies from different fields, the authors are able to present a comprehensive overview of this topic. Overall, this article would be useful for researchers or healthcare professionals seeking to deepen their understanding of channelopathies in skeletal muscle excitability.</w:t>
      </w:r>
    </w:p>
    <w:p>
      <w:pPr>
        <w:pStyle w:val="Heading1"/>
      </w:pPr>
      <w:bookmarkStart w:id="5" w:name="_Toc5"/>
      <w:r>
        <w:t>Topics for further research:</w:t>
      </w:r>
      <w:bookmarkEnd w:id="5"/>
    </w:p>
    <w:p>
      <w:pPr>
        <w:spacing w:after="0"/>
        <w:numPr>
          <w:ilvl w:val="0"/>
          <w:numId w:val="2"/>
        </w:numPr>
      </w:pPr>
      <w:r>
        <w:rPr/>
        <w:t xml:space="preserve">Other causes of channelopathies in skeletal muscle excitability
</w:t>
      </w:r>
    </w:p>
    <w:p>
      <w:pPr>
        <w:spacing w:after="0"/>
        <w:numPr>
          <w:ilvl w:val="0"/>
          <w:numId w:val="2"/>
        </w:numPr>
      </w:pPr>
      <w:r>
        <w:rPr/>
        <w:t xml:space="preserve">Risk factors for genetic mutations leading to channelopathies
</w:t>
      </w:r>
    </w:p>
    <w:p>
      <w:pPr>
        <w:spacing w:after="0"/>
        <w:numPr>
          <w:ilvl w:val="0"/>
          <w:numId w:val="2"/>
        </w:numPr>
      </w:pPr>
      <w:r>
        <w:rPr/>
        <w:t xml:space="preserve">Efficacy of beta blockers and flecainide in treating channelopathies
</w:t>
      </w:r>
    </w:p>
    <w:p>
      <w:pPr>
        <w:spacing w:after="0"/>
        <w:numPr>
          <w:ilvl w:val="0"/>
          <w:numId w:val="2"/>
        </w:numPr>
      </w:pPr>
      <w:r>
        <w:rPr/>
        <w:t xml:space="preserve">Side effects of beta blockers and flecainide in treating channelopathies
</w:t>
      </w:r>
    </w:p>
    <w:p>
      <w:pPr>
        <w:spacing w:after="0"/>
        <w:numPr>
          <w:ilvl w:val="0"/>
          <w:numId w:val="2"/>
        </w:numPr>
      </w:pPr>
      <w:r>
        <w:rPr/>
        <w:t xml:space="preserve">Simplified explanations of technical terminology in skeletal muscle excitability
</w:t>
      </w:r>
    </w:p>
    <w:p>
      <w:pPr>
        <w:numPr>
          <w:ilvl w:val="0"/>
          <w:numId w:val="2"/>
        </w:numPr>
      </w:pPr>
      <w:r>
        <w:rPr/>
        <w:t xml:space="preserve">Overview of current research on channelopathies in skeletal muscle excitability</w:t>
      </w:r>
    </w:p>
    <w:p>
      <w:pPr>
        <w:pStyle w:val="Heading1"/>
      </w:pPr>
      <w:bookmarkStart w:id="6" w:name="_Toc6"/>
      <w:r>
        <w:t>Report location:</w:t>
      </w:r>
      <w:bookmarkEnd w:id="6"/>
    </w:p>
    <w:p>
      <w:hyperlink r:id="rId8" w:history="1">
        <w:r>
          <w:rPr>
            <w:color w:val="2980b9"/>
            <w:u w:val="single"/>
          </w:rPr>
          <w:t xml:space="preserve">https://www.fullpicture.app/item/26ba2bb9ae9ca88624d685aa2547b137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CE82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pocket.com/read/3699329209" TargetMode="External"/><Relationship Id="rId8" Type="http://schemas.openxmlformats.org/officeDocument/2006/relationships/hyperlink" Target="https://www.fullpicture.app/item/26ba2bb9ae9ca88624d685aa2547b1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2024-03-29T03:46:25+01:00</dcterms:created>
  <dcterms:modified xsi:type="dcterms:W3CDTF">2024-03-29T03:46:25+01:00</dcterms:modified>
</cp:coreProperties>
</file>

<file path=docProps/custom.xml><?xml version="1.0" encoding="utf-8"?>
<Properties xmlns="http://schemas.openxmlformats.org/officeDocument/2006/custom-properties" xmlns:vt="http://schemas.openxmlformats.org/officeDocument/2006/docPropsVTypes"/>
</file>