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急性肾损伤需要持续肾脏替代治疗的危重患者的贫血、输血和滤器寿命：病例对照研究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https://www.ncbi.nlm.nih.gov/pmc/articles/PMC6369504/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急性肾损伤患者在接受连续肾脏替代治疗（CRRT）期间容易出现贫血，可能需要输血支持。</w:t>
      </w:r>
    </w:p>
    <w:p>
      <w:pPr>
        <w:jc w:val="both"/>
      </w:pPr>
      <w:r>
        <w:rPr/>
        <w:t xml:space="preserve">2. CRRT过滤器的寿命与输注红细胞浓缩物（PRBC）之间没有明显关联。</w:t>
      </w:r>
    </w:p>
    <w:p>
      <w:pPr>
        <w:jc w:val="both"/>
      </w:pPr>
      <w:r>
        <w:rPr/>
        <w:t xml:space="preserve">3. CRRT治疗与血红蛋白水平下降和更多的PRBC输注有关，但过滤器寿命较短与较长的患者的死亡率相似。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这篇文章是一项病例对照研究，旨在探讨急性肾损伤需要持续肾脏替代治疗的危重患者的贫血、输血和滤器寿命之间的关系。然而，文章存在一些潜在的偏见和问题。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首先，文章没有提及研究的样本选择方法。没有说明如何选择CRRT病例和对照组，并且没有提供详细的入选和排除标准。这可能导致样本选择偏倚，从而影响结果的可靠性。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其次，文章中提到CRRT期间滤器凝血频繁，增加了贫血风险。然而，文章并未探讨滤器凝血与贫血之间的因果关系。是否滤器凝血导致了贫血还是贫血导致了滤器凝血仍然不清楚。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此外，在描述结果时，文章只提到了CRRT患者与对照组在入院时和ICU住院期间的血红蛋白水平差异，并未提及其他相关指标（如红细胞计数、红细胞压积等）。这可能导致对贫血情况的全面评估不足。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此外，文章提到了CRRT患者输血的比例较高，但并未提供输血的具体原因和指南。没有明确说明是否所有的输血都是出于治疗贫血的目的，或者是否存在其他因素导致了输血需求的增加。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滤器寿命较短与较长的患者在CRRT前7天血红蛋白水平相似，并且PRBC输血需求也没有差异。然而，文章并未探讨滤器寿命与贫血之间的关系。滤器寿命较短是否会导致更频繁的滤器更换和更多的凝血事件，从而影响贫血情况仍然不清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最后，在结论部分，文章提到CRRT与较大下降的血红蛋白水平和更多PRBC输注有关。然而，并未提供相关数据和统计分析结果来支持这一结论。缺乏充分的证据支持使得这个结论显得不够可靠。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问题。它没有提供足够详细和全面的信息来支持其主张，并且缺乏对可能的偏倚和限制的讨论。进一步的研究和分析是必要的，以更好地理解急性肾损伤需要持续肾脏替代治疗的危重患者的贫血、输血和滤器寿命之间的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病例对照研究方法
</w:t>
      </w:r>
    </w:p>
    <w:p>
      <w:pPr>
        <w:spacing w:after="0"/>
        <w:numPr>
          <w:ilvl w:val="0"/>
          <w:numId w:val="2"/>
        </w:numPr>
      </w:pPr>
      <w:r>
        <w:rPr/>
        <w:t xml:space="preserve">样本选择方法和入选排除标准
</w:t>
      </w:r>
    </w:p>
    <w:p>
      <w:pPr>
        <w:spacing w:after="0"/>
        <w:numPr>
          <w:ilvl w:val="0"/>
          <w:numId w:val="2"/>
        </w:numPr>
      </w:pPr>
      <w:r>
        <w:rPr/>
        <w:t xml:space="preserve">滤器凝血与贫血的因果关系
</w:t>
      </w:r>
    </w:p>
    <w:p>
      <w:pPr>
        <w:spacing w:after="0"/>
        <w:numPr>
          <w:ilvl w:val="0"/>
          <w:numId w:val="2"/>
        </w:numPr>
      </w:pPr>
      <w:r>
        <w:rPr/>
        <w:t xml:space="preserve">对贫血情况的全面评估
</w:t>
      </w:r>
    </w:p>
    <w:p>
      <w:pPr>
        <w:spacing w:after="0"/>
        <w:numPr>
          <w:ilvl w:val="0"/>
          <w:numId w:val="2"/>
        </w:numPr>
      </w:pPr>
      <w:r>
        <w:rPr/>
        <w:t xml:space="preserve">输血原因和指南
</w:t>
      </w:r>
    </w:p>
    <w:p>
      <w:pPr>
        <w:numPr>
          <w:ilvl w:val="0"/>
          <w:numId w:val="2"/>
        </w:numPr>
      </w:pPr>
      <w:r>
        <w:rPr/>
        <w:t xml:space="preserve">滤器寿命与贫血的关系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https://www.fullpicture.app/item/26863f7f67c88ab47878b3e48d5f9f66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0D2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369504/" TargetMode="External"/><Relationship Id="rId8" Type="http://schemas.openxmlformats.org/officeDocument/2006/relationships/hyperlink" Target="https://www.fullpicture.app/item/26863f7f67c88ab47878b3e48d5f9f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2024-03-24T20:44:54+01:00</dcterms:created>
  <dcterms:modified xsi:type="dcterms:W3CDTF">2024-03-24T20:44:54+01:00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