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Hollow-core photonic bandgap fibers: technology and applications</w:t>
      </w:r>
      <w:br/>
      <w:hyperlink r:id="rId7" w:history="1">
        <w:r>
          <w:rPr>
            <w:color w:val="2980b9"/>
            <w:u w:val="single"/>
          </w:rPr>
          <w:t xml:space="preserve">https://www.degruyter.com/document/doi/10.1515/nanoph-2013-0042/html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Hollow-Core Photonic Band Gap Fibers (HC-PBGFs) guide light in a fundamentally different way to conventional solid optical fibers, allowing for unique optical properties such as ultralow optical nonlinearity, excellent power handling capabilities, and low latency.</w:t>
      </w:r>
    </w:p>
    <w:p>
      <w:pPr>
        <w:jc w:val="both"/>
      </w:pPr>
      <w:r>
        <w:rPr/>
        <w:t xml:space="preserve">2. HC-PBGFs are fabricated using the stacking technique, which involves assembling bundles of glass capillaries into a primary preform with a complex transverse structure that needs to be preserved over long lengths.</w:t>
      </w:r>
    </w:p>
    <w:p>
      <w:pPr>
        <w:jc w:val="both"/>
      </w:pPr>
      <w:r>
        <w:rPr/>
        <w:t xml:space="preserve">3. HC-PBGFs have potential applications in gas-based fiber optics, sensing and lasers, as well as in optical communications where they offer improved bandwidth and modal qualities.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该文章对Hollow-Core Photonic Band Gap Fibre (HC-PBGF)进行了介绍和评价，但存在一些偏见和不足之处。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乐观地描述了HC-PBGF的优点和应用前景，而忽略了其潜在的风险和限制。例如，虽然HC-PBGF具有低非线性、高功率处理能力和低延迟等特点，但其制造成本较高，并且需要复杂的微结构设计和精密加工技术。此外，在实际应用中，HC-PBGF可能会受到温度、压力、湿度等环境因素的影响，从而导致光学性能下降或失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HC-PBGF与传统光纤之间的比较和竞争关系。尽管HC-PBGF具有独特的优势，但传统光纤仍然是广泛使用的基础设施，并且已经得到了长期验证和改进。因此，在实际应用中，HC-PBGF需要与传统光纤进行比较和衡量，并根据具体需求选择最合适的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例如，在描述HC-PBGF的物理机制时，文章没有详细说明其理论基础和实验验证，而只是简单地描述了其结构和性能。这可能会导致读者对HC-PBGF的理解存在误差或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最后，文章存在一定的宣传倾向，忽略了HC-PBGF的局限性和风险，并过于强调其应用前景和商业潜力。这可能会误导读者对HC-PBGF的认识和期望，并忽略了科学研究的客观性和谨慎性。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HC-PBGF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traditional optical fibers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HC-PBGF claims
</w:t>
      </w:r>
    </w:p>
    <w:p>
      <w:pPr>
        <w:spacing w:after="0"/>
        <w:numPr>
          <w:ilvl w:val="0"/>
          <w:numId w:val="2"/>
        </w:numPr>
      </w:pPr>
      <w:r>
        <w:rPr/>
        <w:t xml:space="preserve">Objective and cautious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
</w:t>
      </w:r>
    </w:p>
    <w:p>
      <w:pPr>
        <w:numPr>
          <w:ilvl w:val="0"/>
          <w:numId w:val="2"/>
        </w:numPr>
      </w:pPr>
      <w:r>
        <w:rPr/>
        <w:t xml:space="preserve">HC-PBGF's commercial potential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https://www.fullpicture.app/item/261a957503072d0ee18d3931906d6afa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2B3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gruyter.com/document/doi/10.1515/nanoph-2013-0042/html" TargetMode="External"/><Relationship Id="rId8" Type="http://schemas.openxmlformats.org/officeDocument/2006/relationships/hyperlink" Target="https://www.fullpicture.app/item/261a957503072d0ee18d3931906d6af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2023-11-16T09:03:00+01:00</dcterms:created>
  <dcterms:modified xsi:type="dcterms:W3CDTF">2023-11-16T09:03:00+01:00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