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مؤسسة وسيط المملكة</w:t>
      </w:r>
      <w:br/>
      <w:hyperlink r:id="rId7" w:history="1">
        <w:r>
          <w:rPr>
            <w:color w:val="2980b9"/>
            <w:u w:val="single"/>
          </w:rPr>
          <w:t xml:space="preserve">https://www.mediateur.ma/</w:t>
        </w:r>
      </w:hyperlink>
    </w:p>
    <w:p>
      <w:pPr>
        <w:pStyle w:val="Heading1"/>
      </w:pPr>
      <w:bookmarkStart w:id="2" w:name="_Toc2"/>
      <w:r>
        <w:t>Article summary:</w:t>
      </w:r>
      <w:bookmarkEnd w:id="2"/>
    </w:p>
    <w:p>
      <w:pPr>
        <w:jc w:val="both"/>
      </w:pPr>
      <w:r>
        <w:rPr/>
        <w:t xml:space="preserve">1. La Fondation Médiateur du Royaume est une institution nationale indépendante spécialisée dans la défense des droits dans les relations entre l'administration et les serviteurs.</w:t>
      </w:r>
    </w:p>
    <w:p>
      <w:pPr>
        <w:jc w:val="both"/>
      </w:pPr>
      <w:r>
        <w:rPr/>
        <w:t xml:space="preserve">2. La Fondation vise à activer mécanisme d'intervention automatique du Médiateur du Royaume dans les problèmes qui constituent un domaine de rencontre entre la Fondation et ses partenaires, en se basant sur les mécanismes d'engagement, de dialogue et de consultation prévus par la Constitution de 2011.</w:t>
      </w:r>
    </w:p>
    <w:p>
      <w:pPr>
        <w:jc w:val="both"/>
      </w:pPr>
      <w:r>
        <w:rPr/>
        <w:t xml:space="preserve">3. La Fondation publie un rapport annuel sur ses activités, met à disposition un mini-site pour faciliter l'accès aux statistiques et données incluses dans ce rapport, et propose également des publications pour enfants.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la Kingdom Mediator Foundation comme une institution nationale indépendante et spécialisée dont la mission est de défendre les droits dans le cadre des relations entre l'administration et les serviteurs. Cependant, l'article ne fournit aucune preuve ou exemple concret pour étayer cette affirmation. Il manque également des informations sur la structure et le fonctionnement de la fondation, ainsi que sur ses réalisations concrètes.</w:t>
      </w:r>
    </w:p>
    <w:p>
      <w:pPr>
        <w:jc w:val="both"/>
      </w:pPr>
      <w:r>
        <w:rPr/>
        <w:t xml:space="preserve"/>
      </w:r>
    </w:p>
    <w:p>
      <w:pPr>
        <w:jc w:val="both"/>
      </w:pPr>
      <w:r>
        <w:rPr/>
        <w:t xml:space="preserve">De plus, l'article utilise un langage promotionnel en encourageant les lecteurs à se familiariser avec les services de la fondation et à participer activement à son mécanisme d'intervention automatique. Cela soulève des questions quant à l'objectivité de l'article et suggère qu'il pourrait être un outil de marketing plutôt qu'une analyse critique impartiale.</w:t>
      </w:r>
    </w:p>
    <w:p>
      <w:pPr>
        <w:jc w:val="both"/>
      </w:pPr>
      <w:r>
        <w:rPr/>
        <w:t xml:space="preserve"/>
      </w:r>
    </w:p>
    <w:p>
      <w:pPr>
        <w:jc w:val="both"/>
      </w:pPr>
      <w:r>
        <w:rPr/>
        <w:t xml:space="preserve">Le texte mentionne brièvement les mécanismes d'engagement, de dialogue et de consultation comme piliers de bonne gouvernance, mais ne fournit pas suffisamment d'informations sur ces mécanismes ni sur leur mise en œuvre par la fondation. Il manque également une discussion approfondie sur les avantages et les limites de ces mécanismes dans le contexte spécifique du royaume.</w:t>
      </w:r>
    </w:p>
    <w:p>
      <w:pPr>
        <w:jc w:val="both"/>
      </w:pPr>
      <w:r>
        <w:rPr/>
        <w:t xml:space="preserve"/>
      </w:r>
    </w:p>
    <w:p>
      <w:pPr>
        <w:jc w:val="both"/>
      </w:pPr>
      <w:r>
        <w:rPr/>
        <w:t xml:space="preserve">En ce qui concerne les sources potentielles de biais, il est important de noter que l'article semble être une publication officielle de la Kingdom Mediator Foundation elle-même. Par conséquent, il peut y avoir un risque élevé de partialité et d'exagération des réalisations de la fondation.</w:t>
      </w:r>
    </w:p>
    <w:p>
      <w:pPr>
        <w:jc w:val="both"/>
      </w:pPr>
      <w:r>
        <w:rPr/>
        <w:t xml:space="preserve"/>
      </w:r>
    </w:p>
    <w:p>
      <w:pPr>
        <w:jc w:val="both"/>
      </w:pPr>
      <w:r>
        <w:rPr/>
        <w:t xml:space="preserve">Dans l'ensemble, cet article manque d'informations détaillées, d'évidence empirique et d'une analyse critique approfondie. Il semble davantage servir de promotion pour la Kingdom Mediator Foundation plutôt que de fournir une évaluation objective et impartiale de ses activités et contributions.</w:t>
      </w:r>
    </w:p>
    <w:p>
      <w:pPr>
        <w:pStyle w:val="Heading1"/>
      </w:pPr>
      <w:bookmarkStart w:id="5" w:name="_Toc5"/>
      <w:r>
        <w:t>Topics for further research:</w:t>
      </w:r>
      <w:bookmarkEnd w:id="5"/>
    </w:p>
    <w:p>
      <w:pPr>
        <w:spacing w:after="0"/>
        <w:numPr>
          <w:ilvl w:val="0"/>
          <w:numId w:val="2"/>
        </w:numPr>
      </w:pPr>
      <w:r>
        <w:rPr/>
        <w:t xml:space="preserve">Mécanismes d'engagement</w:t>
      </w:r>
    </w:p>
    <w:p>
      <w:pPr>
        <w:spacing w:after="0"/>
        <w:numPr>
          <w:ilvl w:val="0"/>
          <w:numId w:val="2"/>
        </w:numPr>
      </w:pPr>
      <w:r>
        <w:rPr/>
        <w:t xml:space="preserve">de dialogue et de consultation dans le cadre des relations entre l'administration et les serviteurs en Arabie saoudite.
</w:t>
      </w:r>
    </w:p>
    <w:p>
      <w:pPr>
        <w:spacing w:after="0"/>
        <w:numPr>
          <w:ilvl w:val="0"/>
          <w:numId w:val="2"/>
        </w:numPr>
      </w:pPr>
      <w:r>
        <w:rPr/>
        <w:t xml:space="preserve">Structure et fonctionnement de la Kingdom Mediator Foundation.
</w:t>
      </w:r>
    </w:p>
    <w:p>
      <w:pPr>
        <w:spacing w:after="0"/>
        <w:numPr>
          <w:ilvl w:val="0"/>
          <w:numId w:val="2"/>
        </w:numPr>
      </w:pPr>
      <w:r>
        <w:rPr/>
        <w:t xml:space="preserve">Réalisations concrètes de la Kingdom Mediator Foundation dans la défense des droits des serviteurs.
</w:t>
      </w:r>
    </w:p>
    <w:p>
      <w:pPr>
        <w:spacing w:after="0"/>
        <w:numPr>
          <w:ilvl w:val="0"/>
          <w:numId w:val="2"/>
        </w:numPr>
      </w:pPr>
      <w:r>
        <w:rPr/>
        <w:t xml:space="preserve">Avantages et limites des mécanismes d'engagement</w:t>
      </w:r>
    </w:p>
    <w:p>
      <w:pPr>
        <w:spacing w:after="0"/>
        <w:numPr>
          <w:ilvl w:val="0"/>
          <w:numId w:val="2"/>
        </w:numPr>
      </w:pPr>
      <w:r>
        <w:rPr/>
        <w:t xml:space="preserve">de dialogue et de consultation dans le contexte spécifique du royaume.
</w:t>
      </w:r>
    </w:p>
    <w:p>
      <w:pPr>
        <w:spacing w:after="0"/>
        <w:numPr>
          <w:ilvl w:val="0"/>
          <w:numId w:val="2"/>
        </w:numPr>
      </w:pPr>
      <w:r>
        <w:rPr/>
        <w:t xml:space="preserve">Preuves ou exemples concrets de la Kingdom Mediator Foundation en action.
</w:t>
      </w:r>
    </w:p>
    <w:p>
      <w:pPr>
        <w:numPr>
          <w:ilvl w:val="0"/>
          <w:numId w:val="2"/>
        </w:numPr>
      </w:pPr>
      <w:r>
        <w:rPr/>
        <w:t xml:space="preserve">Analyse critique impartiale de la Kingdom Mediator Foundation et de ses contributions.</w:t>
      </w:r>
    </w:p>
    <w:p>
      <w:pPr>
        <w:pStyle w:val="Heading1"/>
      </w:pPr>
      <w:bookmarkStart w:id="6" w:name="_Toc6"/>
      <w:r>
        <w:t>Report location:</w:t>
      </w:r>
      <w:bookmarkEnd w:id="6"/>
    </w:p>
    <w:p>
      <w:hyperlink r:id="rId8" w:history="1">
        <w:r>
          <w:rPr>
            <w:color w:val="2980b9"/>
            <w:u w:val="single"/>
          </w:rPr>
          <w:t xml:space="preserve">https://www.fullpicture.app/item/2517590244bfb8ccad345d6c661a870e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B6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teur.ma/" TargetMode="External"/><Relationship Id="rId8" Type="http://schemas.openxmlformats.org/officeDocument/2006/relationships/hyperlink" Target="https://www.fullpicture.app/item/2517590244bfb8ccad345d6c661a87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2024-04-13T14:47:20+02:00</dcterms:created>
  <dcterms:modified xsi:type="dcterms:W3CDTF">2024-04-13T14:47:20+02:00</dcterms:modified>
</cp:coreProperties>
</file>

<file path=docProps/custom.xml><?xml version="1.0" encoding="utf-8"?>
<Properties xmlns="http://schemas.openxmlformats.org/officeDocument/2006/custom-properties" xmlns:vt="http://schemas.openxmlformats.org/officeDocument/2006/docPropsVTypes"/>
</file>