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Assessing the contribution of banks, insurance and other financial services to systemic risk - ScienceDirect</w:t>
      </w:r>
      <w:br/>
      <w:hyperlink r:id="rId7" w:history="1">
        <w:r>
          <w:rPr>
            <w:color w:val="2980b9"/>
            <w:u w:val="single"/>
          </w:rPr>
          <w:t xml:space="preserve">https://vpn.jlu.edu.cn/https/44696469646131313237446964696461bd6feb2610cba212c258e268de7790f17702c29fe5/science/article/pii/S0378426614001976</w:t>
        </w:r>
      </w:hyperlink>
    </w:p>
    <w:p>
      <w:pPr>
        <w:pStyle w:val="Heading1"/>
      </w:pPr>
      <w:bookmarkStart w:id="2" w:name="_Toc2"/>
      <w:r>
        <w:t>Article summary:</w:t>
      </w:r>
      <w:bookmarkEnd w:id="2"/>
    </w:p>
    <w:p>
      <w:pPr>
        <w:jc w:val="both"/>
      </w:pPr>
      <w:r>
        <w:rPr/>
        <w:t xml:space="preserve">1. 本文旨在评估银行、保险和其他金融服务对系统性风险的贡献，通过引入Adrian和Brunnermeier（2011）提出的ΔCoVaR系统性风险度量方法。</w:t>
      </w:r>
    </w:p>
    <w:p>
      <w:pPr>
        <w:jc w:val="both"/>
      </w:pPr>
      <w:r>
        <w:rPr/>
        <w:t xml:space="preserve">2. 在欧元区，2004年至2012年期间，其他金融服务部门在遭受困境时相对更多地对系统性风险做出贡献；而美国保险业在同一时期被认为是系统性风险最高的金融部门。</w:t>
      </w:r>
    </w:p>
    <w:p>
      <w:pPr>
        <w:jc w:val="both"/>
      </w:pPr>
      <w:r>
        <w:rPr/>
        <w:t xml:space="preserve">3. 金融体系中存在着内生风险，即由金融机构集体行为导致的“系统性风险”，因此需要有效监管来应对金融危机。</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这篇文章对金融服务行业对系统性风险的贡献进行了评估，但存在一些潜在的偏见和问题。首先，文章似乎过于集中在欧元区和美国的数据上，而没有考虑其他地区或国家的情况。这可能导致对全球金融体系的整体风险情况缺乏全面性的认识。</w:t>
      </w:r>
    </w:p>
    <w:p>
      <w:pPr>
        <w:jc w:val="both"/>
      </w:pPr>
      <w:r>
        <w:rPr/>
        <w:t xml:space="preserve"/>
      </w:r>
    </w:p>
    <w:p>
      <w:pPr>
        <w:jc w:val="both"/>
      </w:pPr>
      <w:r>
        <w:rPr/>
        <w:t xml:space="preserve">其次，文章提到了银行、保险和其他金融服务行业对系统性风险的贡献，但并未深入探讨这些行业内部存在的具体风险因素。例如，在银行业中，资本充足率、信贷质量等因素可能会影响其系统性风险；而在保险业中，投资组合配置、再保险策略等也是重要因素。缺乏对这些内部因素的分析可能使得文章对系统性风险形成的机制理解不够深入。</w:t>
      </w:r>
    </w:p>
    <w:p>
      <w:pPr>
        <w:jc w:val="both"/>
      </w:pPr>
      <w:r>
        <w:rPr/>
        <w:t xml:space="preserve"/>
      </w:r>
    </w:p>
    <w:p>
      <w:pPr>
        <w:jc w:val="both"/>
      </w:pPr>
      <w:r>
        <w:rPr/>
        <w:t xml:space="preserve">此外，文章提到了使用CoVaR等指标来衡量系统性风险，但并未说明为什么选择这些指标以及它们的局限性。在评估系统性风险时，应该考虑多种指标和方法，并且需要注意到不同指标之间可能存在的差异和偏差。</w:t>
      </w:r>
    </w:p>
    <w:p>
      <w:pPr>
        <w:jc w:val="both"/>
      </w:pPr>
      <w:r>
        <w:rPr/>
        <w:t xml:space="preserve"/>
      </w:r>
    </w:p>
    <w:p>
      <w:pPr>
        <w:jc w:val="both"/>
      </w:pPr>
      <w:r>
        <w:rPr/>
        <w:t xml:space="preserve">最后，在讨论金融危机和监管措施时，文章似乎忽视了政府和监管机构在危机爆发前是否采取了有效措施来预防危机。忽略了政府角色可能导致对金融危机根源的理解不够全面。</w:t>
      </w:r>
    </w:p>
    <w:p>
      <w:pPr>
        <w:jc w:val="both"/>
      </w:pPr>
      <w:r>
        <w:rPr/>
        <w:t xml:space="preserve"/>
      </w:r>
    </w:p>
    <w:p>
      <w:pPr>
        <w:jc w:val="both"/>
      </w:pPr>
      <w:r>
        <w:rPr/>
        <w:t xml:space="preserve">综上所述，这篇文章虽然尝试评估金融服务行业对系统性风险的贡献，但存在一些潜在偏见、片面报道和缺失考虑点。为了更全面地理解金融体系中的系统性风险问题，需要进一步深入研究各个金融行业内部的具体风险因素，并结合多种指标和方法进行综合评估。</w:t>
      </w:r>
    </w:p>
    <w:p>
      <w:pPr>
        <w:pStyle w:val="Heading1"/>
      </w:pPr>
      <w:bookmarkStart w:id="5" w:name="_Toc5"/>
      <w:r>
        <w:t>Topics for further research:</w:t>
      </w:r>
      <w:bookmarkEnd w:id="5"/>
    </w:p>
    <w:p>
      <w:pPr>
        <w:spacing w:after="0"/>
        <w:numPr>
          <w:ilvl w:val="0"/>
          <w:numId w:val="2"/>
        </w:numPr>
      </w:pPr>
      <w:r>
        <w:rPr/>
        <w:t xml:space="preserve">全球金融体系的系统性风险情况
</w:t>
      </w:r>
    </w:p>
    <w:p>
      <w:pPr>
        <w:spacing w:after="0"/>
        <w:numPr>
          <w:ilvl w:val="0"/>
          <w:numId w:val="2"/>
        </w:numPr>
      </w:pPr>
      <w:r>
        <w:rPr/>
        <w:t xml:space="preserve">银行业内部的具体风险因素
</w:t>
      </w:r>
    </w:p>
    <w:p>
      <w:pPr>
        <w:spacing w:after="0"/>
        <w:numPr>
          <w:ilvl w:val="0"/>
          <w:numId w:val="2"/>
        </w:numPr>
      </w:pPr>
      <w:r>
        <w:rPr/>
        <w:t xml:space="preserve">保险业内部的具体风险因素
</w:t>
      </w:r>
    </w:p>
    <w:p>
      <w:pPr>
        <w:spacing w:after="0"/>
        <w:numPr>
          <w:ilvl w:val="0"/>
          <w:numId w:val="2"/>
        </w:numPr>
      </w:pPr>
      <w:r>
        <w:rPr/>
        <w:t xml:space="preserve">CoVaR指标的选择和局限性
</w:t>
      </w:r>
    </w:p>
    <w:p>
      <w:pPr>
        <w:spacing w:after="0"/>
        <w:numPr>
          <w:ilvl w:val="0"/>
          <w:numId w:val="2"/>
        </w:numPr>
      </w:pPr>
      <w:r>
        <w:rPr/>
        <w:t xml:space="preserve">政府和监管机构在金融危机前的措施
</w:t>
      </w:r>
    </w:p>
    <w:p>
      <w:pPr>
        <w:numPr>
          <w:ilvl w:val="0"/>
          <w:numId w:val="2"/>
        </w:numPr>
      </w:pPr>
      <w:r>
        <w:rPr/>
        <w:t xml:space="preserve">金融体系中的系统性风险问题的综合评估方法</w:t>
      </w:r>
    </w:p>
    <w:p>
      <w:pPr>
        <w:pStyle w:val="Heading1"/>
      </w:pPr>
      <w:bookmarkStart w:id="6" w:name="_Toc6"/>
      <w:r>
        <w:t>Report location:</w:t>
      </w:r>
      <w:bookmarkEnd w:id="6"/>
    </w:p>
    <w:p>
      <w:hyperlink r:id="rId8" w:history="1">
        <w:r>
          <w:rPr>
            <w:color w:val="2980b9"/>
            <w:u w:val="single"/>
          </w:rPr>
          <w:t xml:space="preserve">https://www.fullpicture.app/item/24610d5cc76d0e10b394ee62989b99b3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F2FF2D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pn.jlu.edu.cn/https/44696469646131313237446964696461bd6feb2610cba212c258e268de7790f17702c29fe5/science/article/pii/S0378426614001976" TargetMode="External"/><Relationship Id="rId8" Type="http://schemas.openxmlformats.org/officeDocument/2006/relationships/hyperlink" Target="https://www.fullpicture.app/item/24610d5cc76d0e10b394ee62989b99b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2024-03-05T04:28:49+01:00</dcterms:created>
  <dcterms:modified xsi:type="dcterms:W3CDTF">2024-03-05T04:28:49+01:00</dcterms:modified>
</cp:coreProperties>
</file>

<file path=docProps/custom.xml><?xml version="1.0" encoding="utf-8"?>
<Properties xmlns="http://schemas.openxmlformats.org/officeDocument/2006/custom-properties" xmlns:vt="http://schemas.openxmlformats.org/officeDocument/2006/docPropsVTypes"/>
</file>