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Targeting TBK1 to overcome resistance to cancer immunotherapy - PubMed</w:t>
      </w:r>
      <w:br/>
      <w:hyperlink r:id="rId7" w:history="1">
        <w:r>
          <w:rPr>
            <w:color w:val="2980b9"/>
            <w:u w:val="single"/>
          </w:rPr>
          <w:t xml:space="preserve">https://pubmed.ncbi.nlm.nih.gov/36634707/</w:t>
        </w:r>
      </w:hyperlink>
    </w:p>
    <w:p>
      <w:pPr>
        <w:pStyle w:val="Heading1"/>
      </w:pPr>
      <w:bookmarkStart w:id="2" w:name="_Toc2"/>
      <w:r>
        <w:t>Article summary:</w:t>
      </w:r>
      <w:bookmarkEnd w:id="2"/>
    </w:p>
    <w:p>
      <w:pPr>
        <w:jc w:val="both"/>
      </w:pPr>
      <w:r>
        <w:rPr/>
        <w:t xml:space="preserve">1. TBK1是一种重要的免疫调节蛋白，可以通过靶向TBK1来克服对癌症免疫治疗的抵抗。</w:t>
      </w:r>
    </w:p>
    <w:p>
      <w:pPr>
        <w:jc w:val="both"/>
      </w:pPr>
      <w:r>
        <w:rPr/>
        <w:t xml:space="preserve">2. PD-L1高表达的黑色素瘤对T细胞介导的细胞毒性具有抵抗力，但可以通过SAHA逆转。</w:t>
      </w:r>
    </w:p>
    <w:p>
      <w:pPr>
        <w:jc w:val="both"/>
      </w:pPr>
      <w:r>
        <w:rPr/>
        <w:t xml:space="preserve">3. ATM的抑制可以增加干扰素信号并使胰腺癌对免疫检查点阻滞治疗更敏感。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对于这些文章，我们需要注意到它们的来源和目的。它们都是来自医学领域的研究论文，旨在探索癌症免疫治疗方面的问题。然而，在阅读这些文章时，我们需要注意到可能存在的偏见和片面报道。</w:t>
      </w:r>
    </w:p>
    <w:p>
      <w:pPr>
        <w:jc w:val="both"/>
      </w:pPr>
      <w:r>
        <w:rPr/>
        <w:t xml:space="preserve"/>
      </w:r>
    </w:p>
    <w:p>
      <w:pPr>
        <w:jc w:val="both"/>
      </w:pPr>
      <w:r>
        <w:rPr/>
        <w:t xml:space="preserve">首先，这些文章可能存在作者或出版商的潜在偏见。例如，某些作者可能与制药公司有关系，并且可能会受到资金或其他利益的影响。此外，出版商也可能会有自己的利益和立场。</w:t>
      </w:r>
    </w:p>
    <w:p>
      <w:pPr>
        <w:jc w:val="both"/>
      </w:pPr>
      <w:r>
        <w:rPr/>
        <w:t xml:space="preserve"/>
      </w:r>
    </w:p>
    <w:p>
      <w:pPr>
        <w:jc w:val="both"/>
      </w:pPr>
      <w:r>
        <w:rPr/>
        <w:t xml:space="preserve">其次，这些文章可能存在片面报道和缺失考虑点。例如，在探讨癌症免疫治疗方面时，这些文章可能只关注一种特定类型的治疗方法，并忽略其他重要因素。此外，它们也可能没有考虑到患者个体差异以及不同治疗方法之间的相互作用。</w:t>
      </w:r>
    </w:p>
    <w:p>
      <w:pPr>
        <w:jc w:val="both"/>
      </w:pPr>
      <w:r>
        <w:rPr/>
        <w:t xml:space="preserve"/>
      </w:r>
    </w:p>
    <w:p>
      <w:pPr>
        <w:jc w:val="both"/>
      </w:pPr>
      <w:r>
        <w:rPr/>
        <w:t xml:space="preserve">第三，这些文章中提出的主张可能缺乏证据支持。例如，在某些文章中提到了一种新型治疗方法或药物，但并没有足够的数据来证明其有效性或安全性。</w:t>
      </w:r>
    </w:p>
    <w:p>
      <w:pPr>
        <w:jc w:val="both"/>
      </w:pPr>
      <w:r>
        <w:rPr/>
        <w:t xml:space="preserve"/>
      </w:r>
    </w:p>
    <w:p>
      <w:pPr>
        <w:jc w:val="both"/>
      </w:pPr>
      <w:r>
        <w:rPr/>
        <w:t xml:space="preserve">最后，这些文章也可能存在宣传内容和偏袒现象。例如，在某些文章中提到了某种治疗方法或药物非常有效，并强调其优点而忽略了缺点。此外，在某些情况下，作者也可能倾向于支持他们自己或他们所属机构开发的治疗方法或药物。</w:t>
      </w:r>
    </w:p>
    <w:p>
      <w:pPr>
        <w:jc w:val="both"/>
      </w:pPr>
      <w:r>
        <w:rPr/>
        <w:t xml:space="preserve"/>
      </w:r>
    </w:p>
    <w:p>
      <w:pPr>
        <w:jc w:val="both"/>
      </w:pPr>
      <w:r>
        <w:rPr/>
        <w:t xml:space="preserve">综上所述，在阅读这些医学领域的论文时，我们需要保持警惕，并尝试从多个角度进行分析和评估。我们应该寻找更多来源、更全面、更客观、更平等地呈现双方、更具备科学依据和实验数据支撑等方面信息来帮助我们做出正确判断和决策。</w:t>
      </w:r>
    </w:p>
    <w:p>
      <w:pPr>
        <w:pStyle w:val="Heading1"/>
      </w:pPr>
      <w:bookmarkStart w:id="5" w:name="_Toc5"/>
      <w:r>
        <w:t>Topics for further research:</w:t>
      </w:r>
      <w:bookmarkEnd w:id="5"/>
    </w:p>
    <w:p>
      <w:pPr>
        <w:spacing w:after="0"/>
        <w:numPr>
          <w:ilvl w:val="0"/>
          <w:numId w:val="2"/>
        </w:numPr>
      </w:pPr>
      <w:r>
        <w:rPr/>
        <w:t xml:space="preserve">Potential biases and conflicts of interest in medical research
</w:t>
      </w:r>
    </w:p>
    <w:p>
      <w:pPr>
        <w:spacing w:after="0"/>
        <w:numPr>
          <w:ilvl w:val="0"/>
          <w:numId w:val="2"/>
        </w:numPr>
      </w:pPr>
      <w:r>
        <w:rPr/>
        <w:t xml:space="preserve">Limitations and biases in reporting on cancer immunotherapy
</w:t>
      </w:r>
    </w:p>
    <w:p>
      <w:pPr>
        <w:spacing w:after="0"/>
        <w:numPr>
          <w:ilvl w:val="0"/>
          <w:numId w:val="2"/>
        </w:numPr>
      </w:pPr>
      <w:r>
        <w:rPr/>
        <w:t xml:space="preserve">Importance of considering individual differences and treatment interactions
</w:t>
      </w:r>
    </w:p>
    <w:p>
      <w:pPr>
        <w:spacing w:after="0"/>
        <w:numPr>
          <w:ilvl w:val="0"/>
          <w:numId w:val="2"/>
        </w:numPr>
      </w:pPr>
      <w:r>
        <w:rPr/>
        <w:t xml:space="preserve">Lack of evidence to support certain claims in medical research
</w:t>
      </w:r>
    </w:p>
    <w:p>
      <w:pPr>
        <w:spacing w:after="0"/>
        <w:numPr>
          <w:ilvl w:val="0"/>
          <w:numId w:val="2"/>
        </w:numPr>
      </w:pPr>
      <w:r>
        <w:rPr/>
        <w:t xml:space="preserve">Potential for promotion and bias in medical research
</w:t>
      </w:r>
    </w:p>
    <w:p>
      <w:pPr>
        <w:spacing w:after="0"/>
        <w:numPr>
          <w:ilvl w:val="0"/>
          <w:numId w:val="2"/>
        </w:numPr>
      </w:pPr>
      <w:r>
        <w:rPr/>
        <w:t xml:space="preserve">Importance of seeking multiple sources and objective</w:t>
      </w:r>
    </w:p>
    <w:p>
      <w:pPr>
        <w:numPr>
          <w:ilvl w:val="0"/>
          <w:numId w:val="2"/>
        </w:numPr>
      </w:pPr>
      <w:r>
        <w:rPr/>
        <w:t xml:space="preserve">evidence-based information</w:t>
      </w:r>
    </w:p>
    <w:p>
      <w:pPr>
        <w:pStyle w:val="Heading1"/>
      </w:pPr>
      <w:bookmarkStart w:id="6" w:name="_Toc6"/>
      <w:r>
        <w:t>Report location:</w:t>
      </w:r>
      <w:bookmarkEnd w:id="6"/>
    </w:p>
    <w:p>
      <w:hyperlink r:id="rId8" w:history="1">
        <w:r>
          <w:rPr>
            <w:color w:val="2980b9"/>
            <w:u w:val="single"/>
          </w:rPr>
          <w:t xml:space="preserve">https://www.fullpicture.app/item/23a19cae0cf9dce3996c74028d7e44e1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7DFF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634707/" TargetMode="External"/><Relationship Id="rId8" Type="http://schemas.openxmlformats.org/officeDocument/2006/relationships/hyperlink" Target="https://www.fullpicture.app/item/23a19cae0cf9dce3996c74028d7e44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2023-03-10T12:23:04+01:00</dcterms:created>
  <dcterms:modified xsi:type="dcterms:W3CDTF">2023-03-10T12:23:04+01:00</dcterms:modified>
</cp:coreProperties>
</file>

<file path=docProps/custom.xml><?xml version="1.0" encoding="utf-8"?>
<Properties xmlns="http://schemas.openxmlformats.org/officeDocument/2006/custom-properties" xmlns:vt="http://schemas.openxmlformats.org/officeDocument/2006/docPropsVTypes"/>
</file>