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Managerial ownership and the performance of firms: Evidence from the UK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https://www.sciencedirect.com/science/article/pii/S0929119998000169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本文研究了管理层所有权与公司绩效之间的关系，扩展了以往主要基于美国数据的研究，将分析扩展到英国，并使用不同的绩效度量和更广义的所有权-绩效关系形式。</w:t>
      </w:r>
    </w:p>
    <w:p>
      <w:pPr>
        <w:jc w:val="both"/>
      </w:pPr>
      <w:r>
        <w:rPr/>
        <w:t xml:space="preserve">2. 管理层所有权对公司绩效的影响存在非线性关系，既有利益一致性效应也有固化效应。以Tobin's Q为绩效度量和董事会成员持股比例为所有权度量，Morck等人使用分段线性回归技术发现，在0%至5%和25%以上的所有权范围内，管理层所有权与Tobin's Q呈正相关；而在5%至25%的范围内则呈负相关。McConnell和Servaes则发现管理层所有权与公司价值之间存在曲线关系，在管理层持股比例约为40-50%时达到最高点。</w:t>
      </w:r>
    </w:p>
    <w:p>
      <w:pPr>
        <w:jc w:val="both"/>
      </w:pPr>
      <w:r>
        <w:rPr/>
        <w:t xml:space="preserve">3. 英国与美国在治理机制上存在差异，这可能导致两国在管理层所有权对公司绩效影响方面存在差异。此外，英国管理层持股分布具有某些特点，在本文所采用的分析中具有积极作用。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该文章探讨了管理层所有权与公司绩效之间的关系，并对美国和英国的治理机制进行了比较。然而，该文章存在一些潜在偏见和不足之处。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考虑了管理层所有权与公司绩效之间的关系，而没有考虑其他可能影响公司绩效的因素。例如，市场竞争、行业变化、政策变化等都可能对公司绩效产生影响。因此，仅仅从管理层所有权角度来看待公司绩效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其次，该文章只使用了Tobin's Q作为衡量公司绩效的指标，并没有考虑其他可能更全面、更准确地反映公司绩效的指标。例如，利润率、市场份额、股价等都可以用来衡量公司绩效。因此，使用Tobin's Q作为唯一指标也是有局限性的。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第三，在比较美国和英国治理机制时，该文章没有充分考虑两个国家在法律体系、文化背景等方面的差异。这些差异可能会影响到管理层所有权与公司绩效之间的关系。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第四，在提出假设和实证方法时，该文章并没有充分说明为什么选择这些假设和方法，并且没有对可能存在的偏差进行充分讨论。这可能会影响到研究结果的可靠性。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综上所述，该文章存在一些潜在偏见和不足之处，需要更全面、客观地考虑公司绩效和治理机制之间的关系。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company performance
</w:t>
      </w:r>
    </w:p>
    <w:p>
      <w:pPr>
        <w:spacing w:after="0"/>
        <w:numPr>
          <w:ilvl w:val="0"/>
          <w:numId w:val="2"/>
        </w:numPr>
      </w:pPr>
      <w:r>
        <w:rPr/>
        <w:t xml:space="preserve">Alternative measures of company performance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legal systems and cultural backgrounds
</w:t>
      </w:r>
    </w:p>
    <w:p>
      <w:pPr>
        <w:spacing w:after="0"/>
        <w:numPr>
          <w:ilvl w:val="0"/>
          <w:numId w:val="2"/>
        </w:numPr>
      </w:pPr>
      <w:r>
        <w:rPr/>
        <w:t xml:space="preserve">Justification for hypotheses and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
</w:t>
      </w:r>
    </w:p>
    <w:p>
      <w:pPr>
        <w:numPr>
          <w:ilvl w:val="0"/>
          <w:numId w:val="2"/>
        </w:numPr>
      </w:pPr>
      <w:r>
        <w:rPr/>
        <w:t xml:space="preserve">Comprehensive and objective consideration of governance and performance relationship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https://www.fullpicture.app/item/238e4bcee084975b60ee5eecde36e61d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2D7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9119998000169" TargetMode="External"/><Relationship Id="rId8" Type="http://schemas.openxmlformats.org/officeDocument/2006/relationships/hyperlink" Target="https://www.fullpicture.app/item/238e4bcee084975b60ee5eecde36e6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2023-06-04T11:02:54+02:00</dcterms:created>
  <dcterms:modified xsi:type="dcterms:W3CDTF">2023-06-04T11:02:54+02:00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