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Economic policy uncertainty and momentum - Gu - 2021 - Financial Management - Wiley Online Library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https://vpn.jlu.edu.cn/https/6a6c7576706e6973746865676f6f64215eb2078da48ec7aa24892c91eb171d3527b125a8f6b033/doi/10.1111/fima.12322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Momentum is a well-known anomaly in finance literature, where stocks with high returns over a period of time tend to have high abnormal average returns over the subsequent period.</w:t>
      </w:r>
    </w:p>
    <w:p>
      <w:pPr>
        <w:jc w:val="both"/>
      </w:pPr>
      <w:r>
        <w:rPr/>
        <w:t xml:space="preserve">2. The existing literature has identified various state-of-economy variables that affect momentum, including business cycles, past market returns, investor sentiment, market volatility, market illiquidity, and return dispersion.</w:t>
      </w:r>
    </w:p>
    <w:p>
      <w:pPr>
        <w:jc w:val="both"/>
      </w:pPr>
      <w:r>
        <w:rPr/>
        <w:t xml:space="preserve">3. Momentum strategies can experience extreme negative returns in panic states.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该文章主要探讨了经济政策不确定性和动量之间的关系。然而，该文章存在一些潜在的偏见和局限性。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首先，该文章没有充分考虑到其他可能影响动量的因素。例如，它没有考虑到公司基本面、行业趋势、市场情绪等因素对动量的影响。这可能导致作者得出的结论不够全面和准确。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其次，该文章提出了一些主张，但缺乏充分的证据来支持这些主张。例如，作者声称经济政策不确定性会影响动量，但并未提供足够的数据或实证研究来支持这一观点。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动量策略存在风险的事实。尽管动量策略在过去表现良好，但它们也可能遭受重大损失，并且在某些情况下可能会失败。因此，在使用这种策略时需要谨慎，并注意到其中存在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最后，该文章似乎缺乏平衡报道双方观点的精神。它只关注了动量策略表现良好的事实，并没有探讨任何反对意见或质疑动量策略有效性的观点。这可能导致读者对该主题的理解不够全面和准确。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综上所述，该文章存在一些潜在的偏见和局限性，需要更全面、客观地探讨动量策略及其与经济政策不确定性之间的关系。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momentum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momentum strategies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reporting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article
</w:t>
      </w:r>
    </w:p>
    <w:p>
      <w:pPr>
        <w:numPr>
          <w:ilvl w:val="0"/>
          <w:numId w:val="2"/>
        </w:numPr>
      </w:pPr>
      <w:r>
        <w:rPr/>
        <w:t xml:space="preserve">Objective exploration of momentum strategies and economic policy uncertainty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https://www.fullpicture.app/item/2363c3e7b1a111c2b3af73c960e51e79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A46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5eb2078da48ec7aa24892c91eb171d3527b125a8f6b033/doi/10.1111/fima.12322" TargetMode="External"/><Relationship Id="rId8" Type="http://schemas.openxmlformats.org/officeDocument/2006/relationships/hyperlink" Target="https://www.fullpicture.app/item/2363c3e7b1a111c2b3af73c960e51e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2023-12-07T13:47:45+01:00</dcterms:created>
  <dcterms:modified xsi:type="dcterms:W3CDTF">2023-12-07T13:47:45+01:00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