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end of ESG - Edmans - 2023 - Financial Management - Wiley Online Library</w:t>
      </w:r>
      <w:br/>
      <w:hyperlink r:id="rId7" w:history="1">
        <w:r>
          <w:rPr>
            <w:color w:val="2980b9"/>
            <w:u w:val="single"/>
          </w:rPr>
          <w:t xml:space="preserve">https://onlinelibrary.wiley.com/doi/full/10.1111/fima.12413</w:t>
        </w:r>
      </w:hyperlink>
    </w:p>
    <w:p>
      <w:pPr>
        <w:pStyle w:val="Heading1"/>
      </w:pPr>
      <w:bookmarkStart w:id="2" w:name="_Toc2"/>
      <w:r>
        <w:t>Article summary:</w:t>
      </w:r>
      <w:bookmarkEnd w:id="2"/>
    </w:p>
    <w:p>
      <w:pPr>
        <w:jc w:val="both"/>
      </w:pPr>
      <w:r>
        <w:rPr/>
        <w:t xml:space="preserve">1. ESG has evolved from a niche subfield into a mainstream practice due to the recognition that ESG factors are critical to a company's long-term financial value.</w:t>
      </w:r>
    </w:p>
    <w:p>
      <w:pPr>
        <w:jc w:val="both"/>
      </w:pPr>
      <w:r>
        <w:rPr/>
        <w:t xml:space="preserve">2. The value relevance of ESG is not unique, but rather one of many factors that drive long-term value, and should be considered alongside other factors such as employee satisfaction and customer loyalty.</w:t>
      </w:r>
    </w:p>
    <w:p>
      <w:pPr>
        <w:jc w:val="both"/>
      </w:pPr>
      <w:r>
        <w:rPr/>
        <w:t xml:space="preserve">3. ESG analysis is not a separate type of investing, but rather an integral part of investing that all executives and investors should take seriously in order to beat the market with information that's not already in the price.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作为一篇关于ESG的文章，作者在介绍ESG的现状和重要性时，没有提到ESG的负面影响和风险。这可能会导致读者对ESG的认识存在偏差，忽略了其潜在的风险和缺点。</w:t>
      </w:r>
    </w:p>
    <w:p>
      <w:pPr>
        <w:jc w:val="both"/>
      </w:pPr>
      <w:r>
        <w:rPr/>
        <w:t xml:space="preserve"/>
      </w:r>
    </w:p>
    <w:p>
      <w:pPr>
        <w:jc w:val="both"/>
      </w:pPr>
      <w:r>
        <w:rPr/>
        <w:t xml:space="preserve">此外，作者将ESG视为价值相关因素，并将其与长期投资联系起来。然而，这种观点可能存在偏见，因为并非所有的ESG因素都与公司长期价值相关。例如，在某些情况下，公司可能会采取短期行动来满足ESG标准，而这些行动可能会损害其长期价值。</w:t>
      </w:r>
    </w:p>
    <w:p>
      <w:pPr>
        <w:jc w:val="both"/>
      </w:pPr>
      <w:r>
        <w:rPr/>
        <w:t xml:space="preserve"/>
      </w:r>
    </w:p>
    <w:p>
      <w:pPr>
        <w:jc w:val="both"/>
      </w:pPr>
      <w:r>
        <w:rPr/>
        <w:t xml:space="preserve">此外，在讨论公司披露无形资产价值时，作者没有考虑到一些实际问题。例如，即使公司愿意披露其无形资产价值，但由于缺乏标准化方法和可靠数据来源等原因，这些信息仍然可能不够准确或可信。</w:t>
      </w:r>
    </w:p>
    <w:p>
      <w:pPr>
        <w:jc w:val="both"/>
      </w:pPr>
      <w:r>
        <w:rPr/>
        <w:t xml:space="preserve"/>
      </w:r>
    </w:p>
    <w:p>
      <w:pPr>
        <w:jc w:val="both"/>
      </w:pPr>
      <w:r>
        <w:rPr/>
        <w:t xml:space="preserve">最后，在讨论ESG投资时，作者似乎忽略了一些重要问题。例如，在评估一个公司是否符合ESG标准时，投资者需要考虑该公司是否真正遵守了这些标准，并且需要注意到某些公司可能会通过表面上的改善来掩盖其实际行为。此外，在选择投资组合时，投资者还需要考虑到不同类型的ESG指数之间存在差异，并且需要根据自己的目标和风险承受能力进行选择。</w:t>
      </w:r>
    </w:p>
    <w:p>
      <w:pPr>
        <w:jc w:val="both"/>
      </w:pPr>
      <w:r>
        <w:rPr/>
        <w:t xml:space="preserve"/>
      </w:r>
    </w:p>
    <w:p>
      <w:pPr>
        <w:jc w:val="both"/>
      </w:pPr>
      <w:r>
        <w:rPr/>
        <w:t xml:space="preserve">总之，在讨论ESG时，我们需要更加全面地考虑各种因素，并避免过度强调其优点或忽略其潜在风险。</w:t>
      </w:r>
    </w:p>
    <w:p>
      <w:pPr>
        <w:pStyle w:val="Heading1"/>
      </w:pPr>
      <w:bookmarkStart w:id="5" w:name="_Toc5"/>
      <w:r>
        <w:t>Topics for further research:</w:t>
      </w:r>
      <w:bookmarkEnd w:id="5"/>
    </w:p>
    <w:p>
      <w:pPr>
        <w:spacing w:after="0"/>
        <w:numPr>
          <w:ilvl w:val="0"/>
          <w:numId w:val="2"/>
        </w:numPr>
      </w:pPr>
      <w:r>
        <w:rPr/>
        <w:t xml:space="preserve">ESG的负面影响和风险
</w:t>
      </w:r>
    </w:p>
    <w:p>
      <w:pPr>
        <w:spacing w:after="0"/>
        <w:numPr>
          <w:ilvl w:val="0"/>
          <w:numId w:val="2"/>
        </w:numPr>
      </w:pPr>
      <w:r>
        <w:rPr/>
        <w:t xml:space="preserve">部分ESG因素与公司长期价值无关
</w:t>
      </w:r>
    </w:p>
    <w:p>
      <w:pPr>
        <w:spacing w:after="0"/>
        <w:numPr>
          <w:ilvl w:val="0"/>
          <w:numId w:val="2"/>
        </w:numPr>
      </w:pPr>
      <w:r>
        <w:rPr/>
        <w:t xml:space="preserve">公司披露无形资产价值存在实际问题
</w:t>
      </w:r>
    </w:p>
    <w:p>
      <w:pPr>
        <w:spacing w:after="0"/>
        <w:numPr>
          <w:ilvl w:val="0"/>
          <w:numId w:val="2"/>
        </w:numPr>
      </w:pPr>
      <w:r>
        <w:rPr/>
        <w:t xml:space="preserve">投资者需要考虑公司是否真正遵守ESG标准
</w:t>
      </w:r>
    </w:p>
    <w:p>
      <w:pPr>
        <w:spacing w:after="0"/>
        <w:numPr>
          <w:ilvl w:val="0"/>
          <w:numId w:val="2"/>
        </w:numPr>
      </w:pPr>
      <w:r>
        <w:rPr/>
        <w:t xml:space="preserve">不同类型的ESG指数存在差异
</w:t>
      </w:r>
    </w:p>
    <w:p>
      <w:pPr>
        <w:numPr>
          <w:ilvl w:val="0"/>
          <w:numId w:val="2"/>
        </w:numPr>
      </w:pPr>
      <w:r>
        <w:rPr/>
        <w:t xml:space="preserve">需要全面考虑ESG的各种因素和潜在风险</w:t>
      </w:r>
    </w:p>
    <w:p>
      <w:pPr>
        <w:pStyle w:val="Heading1"/>
      </w:pPr>
      <w:bookmarkStart w:id="6" w:name="_Toc6"/>
      <w:r>
        <w:t>Report location:</w:t>
      </w:r>
      <w:bookmarkEnd w:id="6"/>
    </w:p>
    <w:p>
      <w:hyperlink r:id="rId8" w:history="1">
        <w:r>
          <w:rPr>
            <w:color w:val="2980b9"/>
            <w:u w:val="single"/>
          </w:rPr>
          <w:t xml:space="preserve">https://www.fullpicture.app/item/22c715f974572a1f1e5bd4e25ca3da74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CAA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fima.12413" TargetMode="External"/><Relationship Id="rId8" Type="http://schemas.openxmlformats.org/officeDocument/2006/relationships/hyperlink" Target="https://www.fullpicture.app/item/22c715f974572a1f1e5bd4e25ca3da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2024-01-03T20:00:53+01:00</dcterms:created>
  <dcterms:modified xsi:type="dcterms:W3CDTF">2024-01-03T20:00:53+01:00</dcterms:modified>
</cp:coreProperties>
</file>

<file path=docProps/custom.xml><?xml version="1.0" encoding="utf-8"?>
<Properties xmlns="http://schemas.openxmlformats.org/officeDocument/2006/custom-properties" xmlns:vt="http://schemas.openxmlformats.org/officeDocument/2006/docPropsVTypes"/>
</file>