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Monetary Policy and Asset Valuation - BIANCHI - 2022 - The Journal of Finance - Wiley Online Library</w:t>
      </w:r>
      <w:br/>
      <w:hyperlink r:id="rId7" w:history="1">
        <w:r>
          <w:rPr>
            <w:color w:val="2980b9"/>
            <w:u w:val="single"/>
          </w:rPr>
          <w:t xml:space="preserve">https://onlinelibrary-wiley-com.virtual.anu.edu.au/doi/10.1111/jofi.13107</w:t>
        </w:r>
      </w:hyperlink>
    </w:p>
    <w:p>
      <w:pPr>
        <w:pStyle w:val="Heading1"/>
      </w:pPr>
      <w:bookmarkStart w:id="2" w:name="_Toc2"/>
      <w:r>
        <w:t>Article summary:</w:t>
      </w:r>
      <w:bookmarkEnd w:id="2"/>
    </w:p>
    <w:p>
      <w:pPr>
        <w:jc w:val="both"/>
      </w:pPr>
      <w:r>
        <w:rPr/>
        <w:t xml:space="preserve">1. The real values of long-term financial assets, such as the stock market, fluctuate in response to central bank actions and announcements, but this contradicts foundational New Keynesian macro theories and prior empirical evidence.</w:t>
      </w:r>
    </w:p>
    <w:p>
      <w:pPr>
        <w:jc w:val="both"/>
      </w:pPr>
      <w:r>
        <w:rPr/>
        <w:t xml:space="preserve">2. The authors present empirical evidence that low-frequency movements in short-term real interest rates are directly linked to low-frequency regime shifts in asset valuations and equity return premia.</w:t>
      </w:r>
    </w:p>
    <w:p>
      <w:pPr>
        <w:jc w:val="both"/>
      </w:pPr>
      <w:r>
        <w:rPr/>
        <w:t xml:space="preserve">3. The authors propose a macrofinance model of monetary policy transmission with two blocks that allows for regime changes in the conduct of monetary policy, which can explain the behavior of the stock market and fluctuations in short-term real interest rates.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"Monetary Policy and Asset Valuation" by Bianchi presents new empirical evidence and a theoretical explanation for the link between monetary policy and long-term asset valuations. The article argues that while traditional AP theories cannot explain the large fluctuations in asset values in response to central bank actions, there is evidence of a direct link between low-frequency movements in short-term real interest rates and low-frequency regime shifts in asset valuations.</w:t>
      </w:r>
    </w:p>
    <w:p>
      <w:pPr>
        <w:jc w:val="both"/>
      </w:pPr>
      <w:r>
        <w:rPr/>
        <w:t xml:space="preserve"/>
      </w:r>
    </w:p>
    <w:p>
      <w:pPr>
        <w:jc w:val="both"/>
      </w:pPr>
      <w:r>
        <w:rPr/>
        <w:t xml:space="preserve">The article's main contribution is its proposed macrofinance model of monetary policy transmission, which consists of two blocks: one that determines risky asset prices driven by the behavior of a representative agent, and another that determines macroeconomic dynamics driven by a representative macro agent. The model allows for sticky expectations about inflation and regime changes in the conduct of monetary policy, which give rise to movements in the nominal interest rate that are conceptually distinct from those generated by monetary policy shocks.</w:t>
      </w:r>
    </w:p>
    <w:p>
      <w:pPr>
        <w:jc w:val="both"/>
      </w:pPr>
      <w:r>
        <w:rPr/>
        <w:t xml:space="preserve"/>
      </w:r>
    </w:p>
    <w:p>
      <w:pPr>
        <w:jc w:val="both"/>
      </w:pPr>
      <w:r>
        <w:rPr/>
        <w:t xml:space="preserve">While the article provides compelling evidence for its claims, it is not without potential biases. For example, the article assumes that market participants closely follow central bank communications and adjust their beliefs accordingly. However, this assumption may not hold true for all investors or market participants. Additionally, the article does not explore counterarguments or alternative explanations for the observed link between monetary policy and asset valuations.</w:t>
      </w:r>
    </w:p>
    <w:p>
      <w:pPr>
        <w:jc w:val="both"/>
      </w:pPr>
      <w:r>
        <w:rPr/>
        <w:t xml:space="preserve"/>
      </w:r>
    </w:p>
    <w:p>
      <w:pPr>
        <w:jc w:val="both"/>
      </w:pPr>
      <w:r>
        <w:rPr/>
        <w:t xml:space="preserve">Furthermore, while the article notes that changes in the conduct of monetary policy have generated large and persistent fluctuations in short-term real interest rates lasting decades, it does not fully explore potential risks associated with such fluctuations. For example, prolonged periods of low interest rates can lead to excessive risk-taking behavior among investors or create imbalances in financial markets.</w:t>
      </w:r>
    </w:p>
    <w:p>
      <w:pPr>
        <w:jc w:val="both"/>
      </w:pPr>
      <w:r>
        <w:rPr/>
        <w:t xml:space="preserve"/>
      </w:r>
    </w:p>
    <w:p>
      <w:pPr>
        <w:jc w:val="both"/>
      </w:pPr>
      <w:r>
        <w:rPr/>
        <w:t xml:space="preserve">Overall, while Bianchi's article provides valuable insights into the link between monetary policy and long-term asset valuations, readers should approach its claims with caution and consider potential biases or missing points of consideration.</w:t>
      </w:r>
    </w:p>
    <w:p>
      <w:pPr>
        <w:pStyle w:val="Heading1"/>
      </w:pPr>
      <w:bookmarkStart w:id="5" w:name="_Toc5"/>
      <w:r>
        <w:t>Topics for further research:</w:t>
      </w:r>
      <w:bookmarkEnd w:id="5"/>
    </w:p>
    <w:p>
      <w:pPr>
        <w:spacing w:after="0"/>
        <w:numPr>
          <w:ilvl w:val="0"/>
          <w:numId w:val="2"/>
        </w:numPr>
      </w:pPr>
      <w:r>
        <w:rPr/>
        <w:t xml:space="preserve">Risks associated with prolonged periods of low interest rates
</w:t>
      </w:r>
    </w:p>
    <w:p>
      <w:pPr>
        <w:spacing w:after="0"/>
        <w:numPr>
          <w:ilvl w:val="0"/>
          <w:numId w:val="2"/>
        </w:numPr>
      </w:pPr>
      <w:r>
        <w:rPr/>
        <w:t xml:space="preserve">Alternative explanations for the link between monetary policy and asset valuations
</w:t>
      </w:r>
    </w:p>
    <w:p>
      <w:pPr>
        <w:spacing w:after="0"/>
        <w:numPr>
          <w:ilvl w:val="0"/>
          <w:numId w:val="2"/>
        </w:numPr>
      </w:pPr>
      <w:r>
        <w:rPr/>
        <w:t xml:space="preserve">Potential biases in the proposed macrofinance model
</w:t>
      </w:r>
    </w:p>
    <w:p>
      <w:pPr>
        <w:spacing w:after="0"/>
        <w:numPr>
          <w:ilvl w:val="0"/>
          <w:numId w:val="2"/>
        </w:numPr>
      </w:pPr>
      <w:r>
        <w:rPr/>
        <w:t xml:space="preserve">Impact of sticky expectations about inflation on monetary policy transmission
</w:t>
      </w:r>
    </w:p>
    <w:p>
      <w:pPr>
        <w:spacing w:after="0"/>
        <w:numPr>
          <w:ilvl w:val="0"/>
          <w:numId w:val="2"/>
        </w:numPr>
      </w:pPr>
      <w:r>
        <w:rPr/>
        <w:t xml:space="preserve">Effects of regime changes in the conduct of monetary policy on asset valuations
</w:t>
      </w:r>
    </w:p>
    <w:p>
      <w:pPr>
        <w:numPr>
          <w:ilvl w:val="0"/>
          <w:numId w:val="2"/>
        </w:numPr>
      </w:pPr>
      <w:r>
        <w:rPr/>
        <w:t xml:space="preserve">Behavioral factors influencing market participants' response to central bank communications</w:t>
      </w:r>
    </w:p>
    <w:p>
      <w:pPr>
        <w:pStyle w:val="Heading1"/>
      </w:pPr>
      <w:bookmarkStart w:id="6" w:name="_Toc6"/>
      <w:r>
        <w:t>Report location:</w:t>
      </w:r>
      <w:bookmarkEnd w:id="6"/>
    </w:p>
    <w:p>
      <w:hyperlink r:id="rId8" w:history="1">
        <w:r>
          <w:rPr>
            <w:color w:val="2980b9"/>
            <w:u w:val="single"/>
          </w:rPr>
          <w:t xml:space="preserve">https://www.fullpicture.app/item/22290c02bfaffde158cd805ee61d006e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75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10.1111/jofi.13107" TargetMode="External"/><Relationship Id="rId8" Type="http://schemas.openxmlformats.org/officeDocument/2006/relationships/hyperlink" Target="https://www.fullpicture.app/item/22290c02bfaffde158cd805ee61d00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2023-12-05T12:10:18+01:00</dcterms:created>
  <dcterms:modified xsi:type="dcterms:W3CDTF">2023-12-05T12:10:18+01:00</dcterms:modified>
</cp:coreProperties>
</file>

<file path=docProps/custom.xml><?xml version="1.0" encoding="utf-8"?>
<Properties xmlns="http://schemas.openxmlformats.org/officeDocument/2006/custom-properties" xmlns:vt="http://schemas.openxmlformats.org/officeDocument/2006/docPropsVTypes"/>
</file>