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血管通路部位影响连续性肾脏替代治疗的回路寿命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https://pubmed.ncbi.nlm.nih.gov/24888283/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血管通路部位对连续肾脏替代疗法（CRRT）滤器存活率有影响。</w:t>
      </w:r>
    </w:p>
    <w:p>
      <w:pPr>
        <w:jc w:val="both"/>
      </w:pPr>
      <w:r>
        <w:rPr/>
        <w:t xml:space="preserve">2. 在不同的血管通路部位中，隧道式IJ和ECMO回路表现最好，锁骨下静脉表现最差。</w:t>
      </w:r>
    </w:p>
    <w:p>
      <w:pPr>
        <w:jc w:val="both"/>
      </w:pPr>
      <w:r>
        <w:rPr/>
        <w:t xml:space="preserve">3. 对于临时透析导管，股骨部位是首选，而如果CRRT可能会持续较长时间，则应考虑隧道式IJ线。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这篇文章的标题是“血管通路部位影响连续性肾脏替代治疗的回路寿命”，它探讨了血管通路部位对连续肾脏替代疗法（CRRT）滤器存活率的影响。然而，文章在以下几个方面存在一些问题：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潜在偏见及其来源：文章没有提及作者是否有任何潜在的利益冲突或资金来源。这可能导致作者对结果产生偏见。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片面报道：文章只关注了血管通路部位对滤器存活率的影响，但没有考虑其他因素如患者特征、滤器类型等对结果的影响。这种片面报道可能导致读者对问题的整体理解不完整。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无根据的主张：文章中提到不同血管通路部位之间存在显著差异，但并未提供具体原因或机制解释这些差异。这样的主张缺乏支持性证据，需要更多研究来验证。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缺失的考虑点：文章没有考虑到其他可能影响滤器寿命的因素，如感染风险、操作技术等。这些因素可能会干扰结果并导致结论不准确。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所提出主张的缺失证据：文章中提到股骨部位对滤器寿命有利，但并未提供支持这一主张的具体证据。没有明确的数据或研究结果来支持这个结论。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未探索的反驳：文章没有探讨可能与其结论相悖的观点或研究结果。这种未探索反驳的做法可能导致读者对问题的理解不全面。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宣传内容和偏袒：文章中没有明确指出任何宣传内容或偏袒，但由于存在上述问题，读者可能会怀疑作者是否有意识地选择性报道结果以支持特定观点。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是否注意到可能的风险：文章没有明确讨论CRRT治疗本身可能存在的风险，如血栓形成、感染等。这种忽略可能导致读者对治疗安全性的误解。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没有平等地呈现双方：文章只关注了血管通路部位对滤器寿命的影响，而没有探讨其他因素或观点。这种单方面呈现可能导致读者对问题的理解不全面。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综上所述，这篇文章在方法和结果报告方面存在一些问题，并且没有全面考虑相关因素。读者应该对其结论持谨慎态度，并寻找更多的证据来支持或反驳这些结论。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血管通路部位对连续性肾脏替代治疗的回路寿命的影响
</w:t>
      </w:r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1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https://www.fullpicture.app/item/21f49af43f416c270556a4d561510f30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A0A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888283/" TargetMode="External"/><Relationship Id="rId8" Type="http://schemas.openxmlformats.org/officeDocument/2006/relationships/hyperlink" Target="https://www.fullpicture.app/item/21f49af43f416c270556a4d561510f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2024-07-08T16:20:23+02:00</dcterms:created>
  <dcterms:modified xsi:type="dcterms:W3CDTF">2024-07-08T16:20:23+02:00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