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Hellman's $3.2B deal for online pet supply shop highlights e-commerce outcomes - ProQuest</w:t>
      </w:r>
      <w:br/>
      <w:hyperlink r:id="rId7" w:history="1">
        <w:r>
          <w:rPr>
            <w:color w:val="2980b9"/>
            <w:u w:val="single"/>
          </w:rPr>
          <w:t xml:space="preserve">https://www.proquest.com/docview/2562871241?pq-origsite=primo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Private equity firm Hellman &amp; Friedman is set to acquire European online pet supplies platform Zooplus for approximately $3.20 billion, making it one of the largest private equity buyout deals in the e-commerce sector since 2016.</w:t>
      </w:r>
    </w:p>
    <w:p>
      <w:pPr>
        <w:jc w:val="both"/>
      </w:pPr>
      <w:r>
        <w:rPr/>
        <w:t xml:space="preserve">2. The COVID-19 pandemic has led to increased demand for pet products, driving up revenues for companies like Zooplus. This surge in demand likely contributed to the high valuation of the deal.</w:t>
      </w:r>
    </w:p>
    <w:p>
      <w:pPr>
        <w:jc w:val="both"/>
      </w:pPr>
      <w:r>
        <w:rPr/>
        <w:t xml:space="preserve">3. The proposed buyout will help Zooplus gain a competitive advantage in the European pet supplies market, which has seen a significant shift towards online shopping in recent years, especially during the pandemic.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这篇文章主要报道了私募股权公司Hellman &amp; Friedman LLC以约32亿美元收购欧洲在线宠物用品平台Zooplus AG的交易，并强调了COVID-19疫情对电子商务行业的影响。文章指出，由于居家令和旅行限制导致许多人在疫情期间寻求宠物，增加了对宠物相关产品的需求，推动了像Zooplus这样的公司的收入增长。该交易预计将帮助Zooplus在欧洲宠物用品市场获得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然而，这篇文章存在一些潜在的偏见和片面报道。首先，文章没有提及可能存在的风险和挑战，例如竞争加剧、供应链问题或消费者需求下降等。其次，文章没有提供关于Hellman &amp; Friedman LLC以及其他相关方背景和动机的详细信息，这可能导致读者对交易的真实性产生怀疑。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此外，文章还缺乏对其他类别如何受到COVID-19影响的深入探讨。虽然文章提到了在线旅游平台因为明显原因而受到负面影响，但没有提及其他行业如何应对疫情并取得成功。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最后，在谈论私募股权公司在电子商务领域的投资时，文章没有提供足够的证据来支持其观点。虽然文章提到了一些高估值交易的例子，但没有提供更广泛的数据和统计信息来支持这种说法。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总体而言，这篇文章在报道Hellman &amp; Friedman LLC收购Zooplus AG交易时存在一些偏见和不完整之处。它没有全面考虑到可能存在的风险和挑战，并且缺乏充分的证据来支持其主张。读者应该对其中所呈现的信息保持警惕，并寻找更全面和客观的报道来获得更准确的理解。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Zooplus AG revenue growth during COVID-19 pandemic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for Zooplus AG in the pet supplies market
</w:t>
      </w:r>
    </w:p>
    <w:p>
      <w:pPr>
        <w:spacing w:after="0"/>
        <w:numPr>
          <w:ilvl w:val="0"/>
          <w:numId w:val="2"/>
        </w:numPr>
      </w:pPr>
      <w:r>
        <w:rPr/>
        <w:t xml:space="preserve">Background and motivations of Hellman &amp; Friedman LLC in the acquisition
</w:t>
      </w:r>
    </w:p>
    <w:p>
      <w:pPr>
        <w:spacing w:after="0"/>
        <w:numPr>
          <w:ilvl w:val="0"/>
          <w:numId w:val="2"/>
        </w:numPr>
      </w:pPr>
      <w:r>
        <w:rPr/>
        <w:t xml:space="preserve">Impact of COVID-19 on other industries and their strategies for success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of private equity investments in e-commerce
</w:t>
      </w:r>
    </w:p>
    <w:p>
      <w:pPr>
        <w:numPr>
          <w:ilvl w:val="0"/>
          <w:numId w:val="2"/>
        </w:numPr>
      </w:pPr>
      <w:r>
        <w:rPr/>
        <w:t xml:space="preserve">More comprehensive and objective sources for a better understanding of the transaction.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https://www.fullpicture.app/item/20e6ab60f9d807c57eadff6ec8174e75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D200C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quest.com/docview/2562871241?pq-origsite=primo" TargetMode="External"/><Relationship Id="rId8" Type="http://schemas.openxmlformats.org/officeDocument/2006/relationships/hyperlink" Target="https://www.fullpicture.app/item/20e6ab60f9d807c57eadff6ec8174e7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2024-01-21T02:57:09+01:00</dcterms:created>
  <dcterms:modified xsi:type="dcterms:W3CDTF">2024-01-21T02:57:09+01:00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