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importance of interventional timing in the bleomycin model of pulmonary fibrosis | European Respiratory Society</w:t>
      </w:r>
      <w:br/>
      <w:hyperlink r:id="rId7" w:history="1">
        <w:r>
          <w:rPr>
            <w:color w:val="2980b9"/>
            <w:u w:val="single"/>
          </w:rPr>
          <w:t xml:space="preserve">https://erj.ersjournals.com/content/55/6/1901105.long</w:t>
        </w:r>
      </w:hyperlink>
    </w:p>
    <w:p>
      <w:pPr>
        <w:pStyle w:val="Heading1"/>
      </w:pPr>
      <w:bookmarkStart w:id="2" w:name="_Toc2"/>
      <w:r>
        <w:t>Article summary:</w:t>
      </w:r>
      <w:bookmarkEnd w:id="2"/>
    </w:p>
    <w:p>
      <w:pPr>
        <w:jc w:val="both"/>
      </w:pPr>
      <w:r>
        <w:rPr/>
        <w:t xml:space="preserve">1. The bleomycin model is a widely used experimental model for studying pulmonary fibrosis and evaluating antifibrotic therapies. It involves inducing an early inflammatory phase followed by fibrosis.</w:t>
      </w:r>
    </w:p>
    <w:p>
      <w:pPr>
        <w:jc w:val="both"/>
      </w:pPr>
      <w:r>
        <w:rPr/>
        <w:t xml:space="preserve">2. The timing of therapeutic interventions in the bleomycin model is crucial, as they should inhibit fibrosis without impacting early inflammation.</w:t>
      </w:r>
    </w:p>
    <w:p>
      <w:pPr>
        <w:jc w:val="both"/>
      </w:pPr>
      <w:r>
        <w:rPr/>
        <w:t xml:space="preserve">3. There is a need for further characterization of early inflammation and appropriate preclinical testing in order to facilitate drug development for idiopathic pulmonary fibrosis (IPF) and improve therapeutic strategies for patients with this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在肺纤维化的布雷霉素模型中干预时机的重要性。文章指出，布雷霉素直接注入小鼠肺部是研究肺纤维化和评估治疗抗纤维化策略效果的常用实验模型。该模型通过诱导早期炎症阶段，然后在5-7天后过渡为纤维化。由于早期炎症对治疗时机至关重要，因此需要准确评估抗纤维化疗效的干预措施应该在不影响早期炎症的情况下抑制纤维化。</w:t>
      </w:r>
    </w:p>
    <w:p>
      <w:pPr>
        <w:jc w:val="both"/>
      </w:pPr>
      <w:r>
        <w:rPr/>
        <w:t xml:space="preserve"/>
      </w:r>
    </w:p>
    <w:p>
      <w:pPr>
        <w:jc w:val="both"/>
      </w:pPr>
      <w:r>
        <w:rPr/>
        <w:t xml:space="preserve">文章分析了2008年至2019年使用布雷霉素模型研究肺纤维化的相关文献，并将干预措施分为预防性（在布雷霉素注射后&lt;7天开始）和治疗性（&gt;7天开始）。此外，还将这些研究与当前主要临床试验进行交叉参考，以评估是否有关于布雷霉素的临床前数据可用。</w:t>
      </w:r>
    </w:p>
    <w:p>
      <w:pPr>
        <w:jc w:val="both"/>
      </w:pPr>
      <w:r>
        <w:rPr/>
        <w:t xml:space="preserve"/>
      </w:r>
    </w:p>
    <w:p>
      <w:pPr>
        <w:jc w:val="both"/>
      </w:pPr>
      <w:r>
        <w:rPr/>
        <w:t xml:space="preserve">文章发现，在976篇评估的出版物中，有726篇调查了潜在治疗方法，其中443篇（61.0%）仅为预防性，166篇（22.9%）仅为治疗性，105篇（14.5%）两者兼有。在这443项预防性研究中，只有70项（15.8%）对模型的早期炎症进行了表征。在145个报告的IPF临床试验中，调查了93种化合物/组合物，只有25种干预措施（26.9%）在PubMed上有关于布雷霉素的临床前数据。</w:t>
      </w:r>
    </w:p>
    <w:p>
      <w:pPr>
        <w:jc w:val="both"/>
      </w:pPr>
      <w:r>
        <w:rPr/>
        <w:t xml:space="preserve"/>
      </w:r>
    </w:p>
    <w:p>
      <w:pPr>
        <w:jc w:val="both"/>
      </w:pPr>
      <w:r>
        <w:rPr/>
        <w:t xml:space="preserve">文章指出，自2008年以来，在布雷霉素模型中评估治疗药物的研究数量发生了变化（从&lt;5%增加到37.4%）。虽然这一变化是令人鼓舞的，但仍需要进一步对早期炎症进行表征和适当的临床前治疗测试。这将促进IPF药物开发，并为患有这种毁灭性疾病的患者提供更多治疗策略。</w:t>
      </w:r>
    </w:p>
    <w:p>
      <w:pPr>
        <w:jc w:val="both"/>
      </w:pPr>
      <w:r>
        <w:rPr/>
        <w:t xml:space="preserve"/>
      </w:r>
    </w:p>
    <w:p>
      <w:pPr>
        <w:jc w:val="both"/>
      </w:pPr>
      <w:r>
        <w:rPr/>
        <w:t xml:space="preserve">文章提供了关于布雷霉素模型在肺纤维化研究中使用不当的元分析结果，并呼吁进一步深入了解早期炎症和适当的临床前治疗测试。然而，文章没有提供对可能的偏见来源的详细分析，也没有探讨其他可能的实验模型或方法。此外，文章未提及任何潜在的风险或限制，并且没有平等地呈现双方观点。</w:t>
      </w:r>
    </w:p>
    <w:p>
      <w:pPr>
        <w:jc w:val="both"/>
      </w:pPr>
      <w:r>
        <w:rPr/>
        <w:t xml:space="preserve"/>
      </w:r>
    </w:p>
    <w:p>
      <w:pPr>
        <w:jc w:val="both"/>
      </w:pPr>
      <w:r>
        <w:rPr/>
        <w:t xml:space="preserve">总体而言，这篇文章提供了关于布雷霉素模型在肺纤维化研究中干预时机重要性的有用信息，但在分析和呈现观点时存在一些局限性和不足之处。</w:t>
      </w:r>
    </w:p>
    <w:p>
      <w:pPr>
        <w:pStyle w:val="Heading1"/>
      </w:pPr>
      <w:bookmarkStart w:id="5" w:name="_Toc5"/>
      <w:r>
        <w:t>Topics for further research:</w:t>
      </w:r>
      <w:bookmarkEnd w:id="5"/>
    </w:p>
    <w:p>
      <w:pPr>
        <w:spacing w:after="0"/>
        <w:numPr>
          <w:ilvl w:val="0"/>
          <w:numId w:val="2"/>
        </w:numPr>
      </w:pPr>
      <w:r>
        <w:rPr/>
        <w:t xml:space="preserve">布雷霉素模型的优点和局限性
</w:t>
      </w:r>
    </w:p>
    <w:p>
      <w:pPr>
        <w:spacing w:after="0"/>
        <w:numPr>
          <w:ilvl w:val="0"/>
          <w:numId w:val="2"/>
        </w:numPr>
      </w:pPr>
      <w:r>
        <w:rPr/>
        <w:t xml:space="preserve">其他可能的肺纤维化实验模型
</w:t>
      </w:r>
    </w:p>
    <w:p>
      <w:pPr>
        <w:spacing w:after="0"/>
        <w:numPr>
          <w:ilvl w:val="0"/>
          <w:numId w:val="2"/>
        </w:numPr>
      </w:pPr>
      <w:r>
        <w:rPr/>
        <w:t xml:space="preserve">早期炎症在肺纤维化治疗中的作用
</w:t>
      </w:r>
    </w:p>
    <w:p>
      <w:pPr>
        <w:spacing w:after="0"/>
        <w:numPr>
          <w:ilvl w:val="0"/>
          <w:numId w:val="2"/>
        </w:numPr>
      </w:pPr>
      <w:r>
        <w:rPr/>
        <w:t xml:space="preserve">临床前治疗测试的重要性和方法
</w:t>
      </w:r>
    </w:p>
    <w:p>
      <w:pPr>
        <w:spacing w:after="0"/>
        <w:numPr>
          <w:ilvl w:val="0"/>
          <w:numId w:val="2"/>
        </w:numPr>
      </w:pPr>
      <w:r>
        <w:rPr/>
        <w:t xml:space="preserve">布雷霉素模型中的偏见来源和潜在风险
</w:t>
      </w:r>
    </w:p>
    <w:p>
      <w:pPr>
        <w:numPr>
          <w:ilvl w:val="0"/>
          <w:numId w:val="2"/>
        </w:numPr>
      </w:pPr>
      <w:r>
        <w:rPr/>
        <w:t xml:space="preserve">肺纤维化治疗策略的发展和前景</w:t>
      </w:r>
    </w:p>
    <w:p>
      <w:pPr>
        <w:pStyle w:val="Heading1"/>
      </w:pPr>
      <w:bookmarkStart w:id="6" w:name="_Toc6"/>
      <w:r>
        <w:t>Report location:</w:t>
      </w:r>
      <w:bookmarkEnd w:id="6"/>
    </w:p>
    <w:p>
      <w:hyperlink r:id="rId8" w:history="1">
        <w:r>
          <w:rPr>
            <w:color w:val="2980b9"/>
            <w:u w:val="single"/>
          </w:rPr>
          <w:t xml:space="preserve">https://www.fullpicture.app/item/20e5c605591332d1b824d333a04f51b0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C2B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j.ersjournals.com/content/55/6/1901105.long" TargetMode="External"/><Relationship Id="rId8" Type="http://schemas.openxmlformats.org/officeDocument/2006/relationships/hyperlink" Target="https://www.fullpicture.app/item/20e5c605591332d1b824d333a04f51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2024-04-01T02:25:33+02:00</dcterms:created>
  <dcterms:modified xsi:type="dcterms:W3CDTF">2024-04-01T02:25:33+02:00</dcterms:modified>
</cp:coreProperties>
</file>

<file path=docProps/custom.xml><?xml version="1.0" encoding="utf-8"?>
<Properties xmlns="http://schemas.openxmlformats.org/officeDocument/2006/custom-properties" xmlns:vt="http://schemas.openxmlformats.org/officeDocument/2006/docPropsVTypes"/>
</file>