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Kurzy a webináře o výživě a jejich záznamy / Institut moderní výživy</w:t>
      </w:r>
      <w:br/>
      <w:hyperlink r:id="rId7" w:history="1">
        <w:r>
          <w:rPr>
            <w:color w:val="2980b9"/>
            <w:u w:val="single"/>
          </w:rPr>
          <w:t xml:space="preserve">https://www.institutmodernivyzivy.cz/akce/?nav=hmpg-slider</w:t>
        </w:r>
      </w:hyperlink>
    </w:p>
    <w:p>
      <w:pPr>
        <w:pStyle w:val="Heading1"/>
      </w:pPr>
      <w:bookmarkStart w:id="2" w:name="_Toc2"/>
      <w:r>
        <w:t>Article summary:</w:t>
      </w:r>
      <w:bookmarkEnd w:id="2"/>
    </w:p>
    <w:p>
      <w:pPr>
        <w:jc w:val="both"/>
      </w:pPr>
      <w:r>
        <w:rPr/>
        <w:t xml:space="preserve">1. Institut moderní výživy nabízí celodenní kurzy a online webináře o výživě s možností záznamu a certifikací.</w:t>
      </w:r>
    </w:p>
    <w:p>
      <w:pPr>
        <w:jc w:val="both"/>
      </w:pPr>
      <w:r>
        <w:rPr/>
        <w:t xml:space="preserve">2. Nově jsou k dispozici livestream webináře zaměřené na výživu dětí a matek.</w:t>
      </w:r>
    </w:p>
    <w:p>
      <w:pPr>
        <w:jc w:val="both"/>
      </w:pPr>
      <w:r>
        <w:rPr/>
        <w:t xml:space="preserve">3. Institut také pořádá konference o výživě, které jsou dostupné jako záznamy.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Tento článek prezentuje nabídku kurzů a webinářů o výživě, které pořádá Institut moderní výživy. Nabídka zahrnuje celodenní kurzy v Praze a Brně, on-line webináře a nové livestream webináře zaměřené na téma výživy dětí a matek. Článek také nabízí možnost zakoupení záznamů předchozích webinářů a konference.</w:t>
      </w:r>
    </w:p>
    <w:p>
      <w:pPr>
        <w:jc w:val="both"/>
      </w:pPr>
      <w:r>
        <w:rPr/>
        <w:t xml:space="preserve"/>
      </w:r>
    </w:p>
    <w:p>
      <w:pPr>
        <w:jc w:val="both"/>
      </w:pPr>
      <w:r>
        <w:rPr/>
        <w:t xml:space="preserve">Přestože článek poskytuje užitečné informace o nabídce kurzů a webinářů, mohou se vyskytnout některé potenciální předsudky. Například článek může být vnímán jako propagační obsah pro Institut moderní výživy, což může vést k nedostatečnému zohlednění protiargumentů nebo rizik spojených s určitými dietami nebo stravovacími návyky.</w:t>
      </w:r>
    </w:p>
    <w:p>
      <w:pPr>
        <w:jc w:val="both"/>
      </w:pPr>
      <w:r>
        <w:rPr/>
        <w:t xml:space="preserve"/>
      </w:r>
    </w:p>
    <w:p>
      <w:pPr>
        <w:jc w:val="both"/>
      </w:pPr>
      <w:r>
        <w:rPr/>
        <w:t xml:space="preserve">Dalším možným předsudkem je jednostranné zpravodajství, protože článek se zaměřuje pouze na nabídku kurzů a webinářů od jednoho poskytovatele. To může vést k chybějícím bodům úvahy nebo neprozkoumaným protiargumentům.</w:t>
      </w:r>
    </w:p>
    <w:p>
      <w:pPr>
        <w:jc w:val="both"/>
      </w:pPr>
      <w:r>
        <w:rPr/>
        <w:t xml:space="preserve"/>
      </w:r>
    </w:p>
    <w:p>
      <w:pPr>
        <w:jc w:val="both"/>
      </w:pPr>
      <w:r>
        <w:rPr/>
        <w:t xml:space="preserve">Zdrojem dalších předsudků může být nepodložená tvrzení, která se v článku objevují. Například tvrzení, že výživa v prvních dnech a měsících života může velmi ovlivnit náš dospělý život, nebo že téma výživy dětí je extrémně důležité, by mohla vyvolat otázky ohledně dostupnosti relevantních důkazů.</w:t>
      </w:r>
    </w:p>
    <w:p>
      <w:pPr>
        <w:jc w:val="both"/>
      </w:pPr>
      <w:r>
        <w:rPr/>
        <w:t xml:space="preserve"/>
      </w:r>
    </w:p>
    <w:p>
      <w:pPr>
        <w:jc w:val="both"/>
      </w:pPr>
      <w:r>
        <w:rPr/>
        <w:t xml:space="preserve">Celkově lze říci, že tento článek poskytuje užitečné informace o nabídce kurzů a webinářů o výživě od Institutu moderní výživy. Nicméně, zohlednění možných předsudků a nedostatků ve zpravodajství by mohlo vést k lepšímu porozumění tématu a jeho kontextu.</w:t>
      </w:r>
    </w:p>
    <w:p>
      <w:pPr>
        <w:pStyle w:val="Heading1"/>
      </w:pPr>
      <w:bookmarkStart w:id="5" w:name="_Toc5"/>
      <w:r>
        <w:t>Topics for further research:</w:t>
      </w:r>
      <w:bookmarkEnd w:id="5"/>
    </w:p>
    <w:p>
      <w:pPr>
        <w:spacing w:after="0"/>
        <w:numPr>
          <w:ilvl w:val="0"/>
          <w:numId w:val="2"/>
        </w:numPr>
      </w:pPr>
      <w:r>
        <w:rPr/>
        <w:t xml:space="preserve">Rizika spojená s určitými dietami a stravovacími návyky
</w:t>
      </w:r>
    </w:p>
    <w:p>
      <w:pPr>
        <w:spacing w:after="0"/>
        <w:numPr>
          <w:ilvl w:val="0"/>
          <w:numId w:val="2"/>
        </w:numPr>
      </w:pPr>
      <w:r>
        <w:rPr/>
        <w:t xml:space="preserve">Alternativní nabídky kurzů a webinářů o výživě
</w:t>
      </w:r>
    </w:p>
    <w:p>
      <w:pPr>
        <w:spacing w:after="0"/>
        <w:numPr>
          <w:ilvl w:val="0"/>
          <w:numId w:val="2"/>
        </w:numPr>
      </w:pPr>
      <w:r>
        <w:rPr/>
        <w:t xml:space="preserve">Důkazy o vlivu výživy v prvních dnech a měsících života na dospělý život
</w:t>
      </w:r>
    </w:p>
    <w:p>
      <w:pPr>
        <w:spacing w:after="0"/>
        <w:numPr>
          <w:ilvl w:val="0"/>
          <w:numId w:val="2"/>
        </w:numPr>
      </w:pPr>
      <w:r>
        <w:rPr/>
        <w:t xml:space="preserve">Kontroverzní téma výživy dětí a matek
</w:t>
      </w:r>
    </w:p>
    <w:p>
      <w:pPr>
        <w:spacing w:after="0"/>
        <w:numPr>
          <w:ilvl w:val="0"/>
          <w:numId w:val="2"/>
        </w:numPr>
      </w:pPr>
      <w:r>
        <w:rPr/>
        <w:t xml:space="preserve">Kritické zhodnocení Institutu moderní výživy a jeho nabídky kurzů a webinářů
</w:t>
      </w:r>
    </w:p>
    <w:p>
      <w:pPr>
        <w:numPr>
          <w:ilvl w:val="0"/>
          <w:numId w:val="2"/>
        </w:numPr>
      </w:pPr>
      <w:r>
        <w:rPr/>
        <w:t xml:space="preserve">Nezávislé studie a výzkumy o výživě a jejím vlivu na zdraví a životní styl.</w:t>
      </w:r>
    </w:p>
    <w:p>
      <w:pPr>
        <w:pStyle w:val="Heading1"/>
      </w:pPr>
      <w:bookmarkStart w:id="6" w:name="_Toc6"/>
      <w:r>
        <w:t>Report location:</w:t>
      </w:r>
      <w:bookmarkEnd w:id="6"/>
    </w:p>
    <w:p>
      <w:hyperlink r:id="rId8" w:history="1">
        <w:r>
          <w:rPr>
            <w:color w:val="2980b9"/>
            <w:u w:val="single"/>
          </w:rPr>
          <w:t xml:space="preserve">https://www.fullpicture.app/item/202282943be88a39fe00dfa3ae02f35a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9C4A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stitutmodernivyzivy.cz/akce/?nav=hmpg-slider" TargetMode="External"/><Relationship Id="rId8" Type="http://schemas.openxmlformats.org/officeDocument/2006/relationships/hyperlink" Target="https://www.fullpicture.app/item/202282943be88a39fe00dfa3ae02f35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2023-06-10T08:30:32+02:00</dcterms:created>
  <dcterms:modified xsi:type="dcterms:W3CDTF">2023-06-10T08:30:32+02:00</dcterms:modified>
</cp:coreProperties>
</file>

<file path=docProps/custom.xml><?xml version="1.0" encoding="utf-8"?>
<Properties xmlns="http://schemas.openxmlformats.org/officeDocument/2006/custom-properties" xmlns:vt="http://schemas.openxmlformats.org/officeDocument/2006/docPropsVTypes"/>
</file>