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Infection preventionists' experience during the first months of the 2009 novel H1N1 influenza A pandemic - American Journal of Infection Control</w:t>
      </w:r>
      <w:br/>
      <w:hyperlink r:id="rId7" w:history="1">
        <w:r>
          <w:rPr>
            <w:color w:val="2980b9"/>
            <w:u w:val="single"/>
          </w:rPr>
          <w:t xml:space="preserve">https://www.ajicjournal.org/article/S0196-6553(09)00823-2/fulltext</w:t>
        </w:r>
      </w:hyperlink>
    </w:p>
    <w:p>
      <w:pPr>
        <w:pStyle w:val="Heading1"/>
      </w:pPr>
      <w:bookmarkStart w:id="2" w:name="_Toc2"/>
      <w:r>
        <w:t>Article summary:</w:t>
      </w:r>
      <w:bookmarkEnd w:id="2"/>
    </w:p>
    <w:p>
      <w:pPr>
        <w:jc w:val="both"/>
      </w:pPr>
      <w:r>
        <w:rPr/>
        <w:t xml:space="preserve">1. Infection preventionists (IPs) faced challenges during the 2009 novel H1N1 influenza pandemic, including a lack of guidance for nonacute care settings and occupational health issues.</w:t>
      </w:r>
    </w:p>
    <w:p>
      <w:pPr>
        <w:jc w:val="both"/>
      </w:pPr>
      <w:r>
        <w:rPr/>
        <w:t xml:space="preserve"/>
      </w:r>
    </w:p>
    <w:p>
      <w:pPr>
        <w:jc w:val="both"/>
      </w:pPr>
      <w:r>
        <w:rPr/>
        <w:t xml:space="preserve">2. IPs identified the need for reference materials on infection prevention in various healthcare settings, as well as training on topics such as isolation precautions, surge management, and coordination with community response agencies.</w:t>
      </w:r>
    </w:p>
    <w:p>
      <w:pPr>
        <w:jc w:val="both"/>
      </w:pPr>
      <w:r>
        <w:rPr/>
        <w:t xml:space="preserve"/>
      </w:r>
    </w:p>
    <w:p>
      <w:pPr>
        <w:jc w:val="both"/>
      </w:pPr>
      <w:r>
        <w:rPr/>
        <w:t xml:space="preserve">3. The rapidly changing and conflicting recommendations related to patient management made responding to the pandemic challenging for IPs, highlighting the importance of synthesized infection prevention guidelines in real-time formats.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"Infection preventionists' experience during the first months of the 2009 novel H1N1 influenza A pandemic" provides valuable insights into the challenges faced by infection preventionists (IPs) during the early stages of the H1N1 pandemic. The study conducted focus groups with IPs to evaluate their experiences and identify their perceived needs for future pandemic planning efforts. While the article offers important information on the gaps in infection prevention guidance, occupational health issues, and changing recommendations during the pandemic, there are several areas that warrant critical analysis.</w:t>
      </w:r>
    </w:p>
    <w:p>
      <w:pPr>
        <w:jc w:val="both"/>
      </w:pPr>
      <w:r>
        <w:rPr/>
        <w:t xml:space="preserve"/>
      </w:r>
    </w:p>
    <w:p>
      <w:pPr>
        <w:jc w:val="both"/>
      </w:pPr>
      <w:r>
        <w:rPr/>
        <w:t xml:space="preserve">One potential bias in the article is the limited sample size of participants in the focus groups. With only 40 IPs participating, primarily from the United States, there may be a lack of diversity in perspectives and experiences. This could lead to a skewed representation of IPs' challenges and needs during the H1N1 pandemic. Additionally, the focus groups were conducted at a specific conference, which may not capture a comprehensive range of IPs' experiences globally.</w:t>
      </w:r>
    </w:p>
    <w:p>
      <w:pPr>
        <w:jc w:val="both"/>
      </w:pPr>
      <w:r>
        <w:rPr/>
        <w:t xml:space="preserve"/>
      </w:r>
    </w:p>
    <w:p>
      <w:pPr>
        <w:jc w:val="both"/>
      </w:pPr>
      <w:r>
        <w:rPr/>
        <w:t xml:space="preserve">The article highlights key themes such as the lack of infection prevention guidance for non-acute care settings, employee health and safety issues, and changing recommendations. While these are important topics, there is a lack of discussion on other critical aspects of pandemic response, such as community engagement, equity in access to resources, and coordination between different sectors. These missing points of consideration could limit the comprehensiveness of the study's findings.</w:t>
      </w:r>
    </w:p>
    <w:p>
      <w:pPr>
        <w:jc w:val="both"/>
      </w:pPr>
      <w:r>
        <w:rPr/>
        <w:t xml:space="preserve"/>
      </w:r>
    </w:p>
    <w:p>
      <w:pPr>
        <w:jc w:val="both"/>
      </w:pPr>
      <w:r>
        <w:rPr/>
        <w:t xml:space="preserve">Furthermore, some claims made in the article lack sufficient evidence or support from data. For example, statements about inadequate education for employee health nurses or inconsistencies in worker's compensation policies need more detailed information or case studies to validate these claims. Without concrete evidence, these assertions may be seen as anecdotal rather than representative of broader trends.</w:t>
      </w:r>
    </w:p>
    <w:p>
      <w:pPr>
        <w:jc w:val="both"/>
      </w:pPr>
      <w:r>
        <w:rPr/>
        <w:t xml:space="preserve"/>
      </w:r>
    </w:p>
    <w:p>
      <w:pPr>
        <w:jc w:val="both"/>
      </w:pPr>
      <w:r>
        <w:rPr/>
        <w:t xml:space="preserve">The article also does not explore potential counterarguments or alternative perspectives on certain issues raised by IPs. For instance, while concerns about staff compliance with changing recommendations are valid, there may be reasons behind these challenges that were not fully explored. Including diverse viewpoints and addressing conflicting opinions would provide a more balanced analysis of IPs' experiences during the H1N1 pandemic.</w:t>
      </w:r>
    </w:p>
    <w:p>
      <w:pPr>
        <w:jc w:val="both"/>
      </w:pPr>
      <w:r>
        <w:rPr/>
        <w:t xml:space="preserve"/>
      </w:r>
    </w:p>
    <w:p>
      <w:pPr>
        <w:jc w:val="both"/>
      </w:pPr>
      <w:r>
        <w:rPr/>
        <w:t xml:space="preserve">Additionally, there is a lack of discussion on potential risks associated with certain recommendations or practices mentioned in the article. For example, furloughing employees for extended periods could have economic implications for both healthcare facilities and workers. Addressing these risks and considering trade-offs would enhance the depth of analysis presented in the article.</w:t>
      </w:r>
    </w:p>
    <w:p>
      <w:pPr>
        <w:jc w:val="both"/>
      </w:pPr>
      <w:r>
        <w:rPr/>
        <w:t xml:space="preserve"/>
      </w:r>
    </w:p>
    <w:p>
      <w:pPr>
        <w:jc w:val="both"/>
      </w:pPr>
      <w:r>
        <w:rPr/>
        <w:t xml:space="preserve">Overall, while "Infection preventionists' experience during the first months of the 2009 novel H1N1 influenza A pandemic" offers valuable insights into IPs' challenges and needs during a public health crisis, there are areas where further critical analysis and exploration could strengthen its findings and recommendations for future pandemic planning efforts.</w:t>
      </w:r>
    </w:p>
    <w:p>
      <w:pPr>
        <w:pStyle w:val="Heading1"/>
      </w:pPr>
      <w:bookmarkStart w:id="5" w:name="_Toc5"/>
      <w:r>
        <w:t>Topics for further research:</w:t>
      </w:r>
      <w:bookmarkEnd w:id="5"/>
    </w:p>
    <w:p>
      <w:pPr>
        <w:spacing w:after="0"/>
        <w:numPr>
          <w:ilvl w:val="0"/>
          <w:numId w:val="2"/>
        </w:numPr>
      </w:pPr>
      <w:r>
        <w:rPr/>
        <w:t xml:space="preserve">Community engagement strategies during pandemics
</w:t>
      </w:r>
    </w:p>
    <w:p>
      <w:pPr>
        <w:spacing w:after="0"/>
        <w:numPr>
          <w:ilvl w:val="0"/>
          <w:numId w:val="2"/>
        </w:numPr>
      </w:pPr>
      <w:r>
        <w:rPr/>
        <w:t xml:space="preserve">Equity in access to healthcare resources during public health crises
</w:t>
      </w:r>
    </w:p>
    <w:p>
      <w:pPr>
        <w:spacing w:after="0"/>
        <w:numPr>
          <w:ilvl w:val="0"/>
          <w:numId w:val="2"/>
        </w:numPr>
      </w:pPr>
      <w:r>
        <w:rPr/>
        <w:t xml:space="preserve">Intersectoral coordination in pandemic response
</w:t>
      </w:r>
    </w:p>
    <w:p>
      <w:pPr>
        <w:spacing w:after="0"/>
        <w:numPr>
          <w:ilvl w:val="0"/>
          <w:numId w:val="2"/>
        </w:numPr>
      </w:pPr>
      <w:r>
        <w:rPr/>
        <w:t xml:space="preserve">Economic implications of furloughing healthcare workers during pandemics
</w:t>
      </w:r>
    </w:p>
    <w:p>
      <w:pPr>
        <w:spacing w:after="0"/>
        <w:numPr>
          <w:ilvl w:val="0"/>
          <w:numId w:val="2"/>
        </w:numPr>
      </w:pPr>
      <w:r>
        <w:rPr/>
        <w:t xml:space="preserve">Employee compliance with infection prevention recommendations
</w:t>
      </w:r>
    </w:p>
    <w:p>
      <w:pPr>
        <w:numPr>
          <w:ilvl w:val="0"/>
          <w:numId w:val="2"/>
        </w:numPr>
      </w:pPr>
      <w:r>
        <w:rPr/>
        <w:t xml:space="preserve">Evidence-based strategies for employee health and safety during pandemics</w:t>
      </w:r>
    </w:p>
    <w:p>
      <w:pPr>
        <w:pStyle w:val="Heading1"/>
      </w:pPr>
      <w:bookmarkStart w:id="6" w:name="_Toc6"/>
      <w:r>
        <w:t>Report location:</w:t>
      </w:r>
      <w:bookmarkEnd w:id="6"/>
    </w:p>
    <w:p>
      <w:hyperlink r:id="rId8" w:history="1">
        <w:r>
          <w:rPr>
            <w:color w:val="2980b9"/>
            <w:u w:val="single"/>
          </w:rPr>
          <w:t xml:space="preserve">https://www.fullpicture.app/item/201d53931933c52fef2f0f73b0f9df45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B44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icjournal.org/article/S0196-6553(09)00823-2/fulltext" TargetMode="External"/><Relationship Id="rId8" Type="http://schemas.openxmlformats.org/officeDocument/2006/relationships/hyperlink" Target="https://www.fullpicture.app/item/201d53931933c52fef2f0f73b0f9df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2024-04-20T19:55:12+02:00</dcterms:created>
  <dcterms:modified xsi:type="dcterms:W3CDTF">2024-04-20T19:55:12+02:00</dcterms:modified>
</cp:coreProperties>
</file>

<file path=docProps/custom.xml><?xml version="1.0" encoding="utf-8"?>
<Properties xmlns="http://schemas.openxmlformats.org/officeDocument/2006/custom-properties" xmlns:vt="http://schemas.openxmlformats.org/officeDocument/2006/docPropsVTypes"/>
</file>