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稀释与浓缩局部柠檬酸盐抗凝治疗在连续性肾脏替代治疗中的比较：一项准实验研究 - PubMed</w:t>
      </w:r>
      <w:br/>
      <w:hyperlink r:id="rId7" w:history="1">
        <w:r>
          <w:rPr>
            <w:color w:val="2980b9"/>
            <w:u w:val="single"/>
          </w:rPr>
          <w:t xml:space="preserve">https://pubmed.ncbi.nlm.nih.gov/37897131/</w:t>
        </w:r>
      </w:hyperlink>
    </w:p>
    <w:p>
      <w:pPr>
        <w:pStyle w:val="Heading1"/>
      </w:pPr>
      <w:bookmarkStart w:id="2" w:name="_Toc2"/>
      <w:r>
        <w:t>Article summary:</w:t>
      </w:r>
      <w:bookmarkEnd w:id="2"/>
    </w:p>
    <w:p>
      <w:pPr>
        <w:jc w:val="both"/>
      </w:pPr>
      <w:r>
        <w:rPr/>
        <w:t xml:space="preserve">1. 本研究比较了连续性肾脏替代治疗中稀释和浓缩柠檬酸盐抗凝方案的安全性和有效性。</w:t>
      </w:r>
    </w:p>
    <w:p>
      <w:pPr>
        <w:jc w:val="both"/>
      </w:pPr>
      <w:r>
        <w:rPr/>
        <w:t xml:space="preserve">2. 研究结果显示，稀释柠檬酸盐组的电解质替代发生率较高，而浓缩柠檬酸盐组具有更长的回路寿命和代谢性碱中毒的趋势。</w:t>
      </w:r>
    </w:p>
    <w:p>
      <w:pPr>
        <w:jc w:val="both"/>
      </w:pPr>
      <w:r>
        <w:rPr/>
        <w:t xml:space="preserve">3. 建议在使用这两种柠檬酸盐浓度进行区域抗凝治疗时，可以采用统一的协议。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对于上述文章的详细批判性分析，以下是一些可能的观点和见解：</w:t>
      </w:r>
    </w:p>
    <w:p>
      <w:pPr>
        <w:jc w:val="both"/>
      </w:pPr>
      <w:r>
        <w:rPr/>
        <w:t xml:space="preserve"/>
      </w:r>
    </w:p>
    <w:p>
      <w:pPr>
        <w:jc w:val="both"/>
      </w:pPr>
      <w:r>
        <w:rPr/>
        <w:t xml:space="preserve">1. 潜在偏见及其来源：文章没有明确提到作者是否有任何潜在的利益冲突或资金来源。这可能导致作者在结果解释和结论中存在潜在的偏见。</w:t>
      </w:r>
    </w:p>
    <w:p>
      <w:pPr>
        <w:jc w:val="both"/>
      </w:pPr>
      <w:r>
        <w:rPr/>
        <w:t xml:space="preserve"/>
      </w:r>
    </w:p>
    <w:p>
      <w:pPr>
        <w:jc w:val="both"/>
      </w:pPr>
      <w:r>
        <w:rPr/>
        <w:t xml:space="preserve">2. 片面报道：文章只涵盖了两种柠檬酸盐浓度的比较，而没有考虑其他可能的抗凝治疗方法。这种片面报道可能会限制读者对该领域更全面情况的了解。</w:t>
      </w:r>
    </w:p>
    <w:p>
      <w:pPr>
        <w:jc w:val="both"/>
      </w:pPr>
      <w:r>
        <w:rPr/>
        <w:t xml:space="preserve"/>
      </w:r>
    </w:p>
    <w:p>
      <w:pPr>
        <w:jc w:val="both"/>
      </w:pPr>
      <w:r>
        <w:rPr/>
        <w:t xml:space="preserve">3. 无根据的主张：文章提到稀释柠檬酸盐组的电解质替代发生率较高，但没有提供具体数据或统计分析来支持这一主张。因此，这个主张缺乏充分的依据。</w:t>
      </w:r>
    </w:p>
    <w:p>
      <w:pPr>
        <w:jc w:val="both"/>
      </w:pPr>
      <w:r>
        <w:rPr/>
        <w:t xml:space="preserve"/>
      </w:r>
    </w:p>
    <w:p>
      <w:pPr>
        <w:jc w:val="both"/>
      </w:pPr>
      <w:r>
        <w:rPr/>
        <w:t xml:space="preserve">4. 缺失的考虑点：文章没有讨论其他可能影响连续性肾脏替代治疗效果和安全性的因素，如患者基线特征、并发症风险等。这些缺失的考虑点可能会影响对结果和结论的理解。</w:t>
      </w:r>
    </w:p>
    <w:p>
      <w:pPr>
        <w:jc w:val="both"/>
      </w:pPr>
      <w:r>
        <w:rPr/>
        <w:t xml:space="preserve"/>
      </w:r>
    </w:p>
    <w:p>
      <w:pPr>
        <w:jc w:val="both"/>
      </w:pPr>
      <w:r>
        <w:rPr/>
        <w:t xml:space="preserve">5. 所提出主张的缺失证据：尽管文章提出了使用浓缩柠檬酸盐组具有更长的回路寿命和代谢性碱中毒的趋势，但没有提供足够的证据来支持这些主张。缺乏充分的数据和统计分析可能会削弱这些主张的可靠性。</w:t>
      </w:r>
    </w:p>
    <w:p>
      <w:pPr>
        <w:jc w:val="both"/>
      </w:pPr>
      <w:r>
        <w:rPr/>
        <w:t xml:space="preserve"/>
      </w:r>
    </w:p>
    <w:p>
      <w:pPr>
        <w:jc w:val="both"/>
      </w:pPr>
      <w:r>
        <w:rPr/>
        <w:t xml:space="preserve">6. 未探索的反驳：文章没有探讨可能存在的反驳观点或其他研究对其结果和结论的不一致之处。这种未探索的反驳可能会限制读者对该领域争议问题的全面了解。</w:t>
      </w:r>
    </w:p>
    <w:p>
      <w:pPr>
        <w:jc w:val="both"/>
      </w:pPr>
      <w:r>
        <w:rPr/>
        <w:t xml:space="preserve"/>
      </w:r>
    </w:p>
    <w:p>
      <w:pPr>
        <w:jc w:val="both"/>
      </w:pPr>
      <w:r>
        <w:rPr/>
        <w:t xml:space="preserve">7. 宣传内容：文章没有明确指出是否存在任何宣传内容或与某个特定产品或公司相关的信息。如果存在宣传内容，读者应该对作者提出的结论持怀疑态度，并考虑潜在利益冲突。</w:t>
      </w:r>
    </w:p>
    <w:p>
      <w:pPr>
        <w:jc w:val="both"/>
      </w:pPr>
      <w:r>
        <w:rPr/>
        <w:t xml:space="preserve"/>
      </w:r>
    </w:p>
    <w:p>
      <w:pPr>
        <w:jc w:val="both"/>
      </w:pPr>
      <w:r>
        <w:rPr/>
        <w:t xml:space="preserve">8. 偏袒：文章没有明确表达作者对两种方案（稀释柠檬酸盐和浓缩柠檬酸盐）之间偏好或倾向。然而，读者应该留意是否存在任何隐含偏袒或倾向。</w:t>
      </w:r>
    </w:p>
    <w:p>
      <w:pPr>
        <w:jc w:val="both"/>
      </w:pPr>
      <w:r>
        <w:rPr/>
        <w:t xml:space="preserve"/>
      </w:r>
    </w:p>
    <w:p>
      <w:pPr>
        <w:jc w:val="both"/>
      </w:pPr>
      <w:r>
        <w:rPr/>
        <w:t xml:space="preserve">9. 是否注意到可能的风险：文章没有明确讨论使用稀释或浓缩柠檬酸盐进行抗凝治疗可能带来的风险。这种忽略可能会限制读者对该治疗方法的全面了解。</w:t>
      </w:r>
    </w:p>
    <w:p>
      <w:pPr>
        <w:jc w:val="both"/>
      </w:pPr>
      <w:r>
        <w:rPr/>
        <w:t xml:space="preserve"/>
      </w:r>
    </w:p>
    <w:p>
      <w:pPr>
        <w:jc w:val="both"/>
      </w:pPr>
      <w:r>
        <w:rPr/>
        <w:t xml:space="preserve">10. 没有平等地呈现双方：文章没有提供关于两种方案（稀释柠檬酸盐和浓缩柠檬酸盐）之间优劣势的平等讨论。这种不平等的呈现可能会导致读者对结果和结论的理解产生偏差。</w:t>
      </w:r>
    </w:p>
    <w:p>
      <w:pPr>
        <w:jc w:val="both"/>
      </w:pPr>
      <w:r>
        <w:rPr/>
        <w:t xml:space="preserve"/>
      </w:r>
    </w:p>
    <w:p>
      <w:pPr>
        <w:jc w:val="both"/>
      </w:pPr>
      <w:r>
        <w:rPr/>
        <w:t xml:space="preserve">总体而言，上述文章在提供关于连续性肾脏替代治疗中稀释和浓缩柠檬酸盐抗凝方案比较的信息时存在一些潜在的问题和限制。读者应该保持批判思维，并考虑其他相关研究和证据来获得更全面和客观的了解。</w:t>
      </w:r>
    </w:p>
    <w:p>
      <w:pPr>
        <w:pStyle w:val="Heading1"/>
      </w:pPr>
      <w:bookmarkStart w:id="5" w:name="_Toc5"/>
      <w:r>
        <w:t>Topics for further research:</w:t>
      </w:r>
      <w:bookmarkEnd w:id="5"/>
    </w:p>
    <w:p>
      <w:pPr>
        <w:spacing w:after="0"/>
        <w:numPr>
          <w:ilvl w:val="0"/>
          <w:numId w:val="2"/>
        </w:numPr>
      </w:pPr>
      <w:r>
        <w:rPr/>
        <w:t xml:space="preserve">作者潜在利益冲突
</w:t>
      </w:r>
    </w:p>
    <w:p>
      <w:pPr>
        <w:spacing w:after="0"/>
        <w:numPr>
          <w:ilvl w:val="0"/>
          <w:numId w:val="2"/>
        </w:numPr>
      </w:pPr>
      <w:r>
        <w:rPr/>
        <w:t xml:space="preserve">其他抗凝治疗方法的比较
</w:t>
      </w:r>
    </w:p>
    <w:p>
      <w:pPr>
        <w:spacing w:after="0"/>
        <w:numPr>
          <w:ilvl w:val="0"/>
          <w:numId w:val="2"/>
        </w:numPr>
      </w:pPr>
      <w:r>
        <w:rPr/>
        <w:t xml:space="preserve">电解质替代发生率的具体数据和统计分析
</w:t>
      </w:r>
    </w:p>
    <w:p>
      <w:pPr>
        <w:spacing w:after="0"/>
        <w:numPr>
          <w:ilvl w:val="0"/>
          <w:numId w:val="2"/>
        </w:numPr>
      </w:pPr>
      <w:r>
        <w:rPr/>
        <w:t xml:space="preserve">其他可能影响治疗效果和安全性的因素
</w:t>
      </w:r>
    </w:p>
    <w:p>
      <w:pPr>
        <w:spacing w:after="0"/>
        <w:numPr>
          <w:ilvl w:val="0"/>
          <w:numId w:val="2"/>
        </w:numPr>
      </w:pPr>
      <w:r>
        <w:rPr/>
        <w:t xml:space="preserve">浓缩柠檬酸盐组的回路寿命和代谢性碱中毒的证据
</w:t>
      </w:r>
    </w:p>
    <w:p>
      <w:pPr>
        <w:numPr>
          <w:ilvl w:val="0"/>
          <w:numId w:val="2"/>
        </w:numPr>
      </w:pPr>
      <w:r>
        <w:rPr/>
        <w:t xml:space="preserve">反驳观点和其他研究的不一致之处</w:t>
      </w:r>
    </w:p>
    <w:p>
      <w:pPr>
        <w:pStyle w:val="Heading1"/>
      </w:pPr>
      <w:bookmarkStart w:id="6" w:name="_Toc6"/>
      <w:r>
        <w:t>Report location:</w:t>
      </w:r>
      <w:bookmarkEnd w:id="6"/>
    </w:p>
    <w:p>
      <w:hyperlink r:id="rId8" w:history="1">
        <w:r>
          <w:rPr>
            <w:color w:val="2980b9"/>
            <w:u w:val="single"/>
          </w:rPr>
          <w:t xml:space="preserve">https://www.fullpicture.app/item/1ff625082e2fa08373c962bfc8d18aaf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0F17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897131/" TargetMode="External"/><Relationship Id="rId8" Type="http://schemas.openxmlformats.org/officeDocument/2006/relationships/hyperlink" Target="https://www.fullpicture.app/item/1ff625082e2fa08373c962bfc8d18a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2024-05-26T11:26:16+02:00</dcterms:created>
  <dcterms:modified xsi:type="dcterms:W3CDTF">2024-05-26T11:26:16+02:00</dcterms:modified>
</cp:coreProperties>
</file>

<file path=docProps/custom.xml><?xml version="1.0" encoding="utf-8"?>
<Properties xmlns="http://schemas.openxmlformats.org/officeDocument/2006/custom-properties" xmlns:vt="http://schemas.openxmlformats.org/officeDocument/2006/docPropsVTypes"/>
</file>