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Verifiable Carbon Accounting in Supply Chains</w:t>
      </w:r>
      <w:br/>
      <w:hyperlink r:id="rId7" w:history="1">
        <w:r>
          <w:rPr>
            <w:color w:val="2980b9"/>
            <w:u w:val="single"/>
          </w:rPr>
          <w:t xml:space="preserve">https://www.researchgate.net/publication/370922336_Verifiable_Carbon_Accounting_in_Supply_Chains</w:t>
        </w:r>
      </w:hyperlink>
    </w:p>
    <w:p>
      <w:pPr>
        <w:pStyle w:val="Heading1"/>
      </w:pPr>
      <w:bookmarkStart w:id="2" w:name="_Toc2"/>
      <w:r>
        <w:t>Article summary:</w:t>
      </w:r>
      <w:bookmarkEnd w:id="2"/>
    </w:p>
    <w:p>
      <w:pPr>
        <w:jc w:val="both"/>
      </w:pPr>
      <w:r>
        <w:rPr/>
        <w:t xml:space="preserve">1. Verifiable Carbon Accounting (VCA) is proposed as a novel approach to carbon accounting in supply chains, leveraging authenticity and zero-knowledge proofs for peer-to-peer verifiability on blockchains.</w:t>
      </w:r>
    </w:p>
    <w:p>
      <w:pPr>
        <w:jc w:val="both"/>
      </w:pPr>
      <w:r>
        <w:rPr/>
        <w:t xml:space="preserve">2. VCA extends conventional and digital monitoring, reporting, and verification (MRV) systems to ensure confidentiality of business emission data while allowing for transparency and verifiability.</w:t>
      </w:r>
    </w:p>
    <w:p>
      <w:pPr>
        <w:jc w:val="both"/>
      </w:pPr>
      <w:r>
        <w:rPr/>
        <w:t xml:space="preserve">3. The article introduces a proof-of-concept technical system design and implementation of VCA for accounting product carbon footprints in supply chains, demonstrating the feasibility and practicability of the approach.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"Verifiable Carbon Accounting in Supply Chains" presents a novel approach, Verifiable Carbon Accounting (VCA), to address the challenges of accurate and transparent carbon accounting in supply chains. The authors highlight the importance of reducing and offsetting carbon emissions in the face of climate change and emphasize the need for reliable emission data and service-oriented architectures for processing this data.</w:t>
      </w:r>
    </w:p>
    <w:p>
      <w:pPr>
        <w:jc w:val="both"/>
      </w:pPr>
      <w:r>
        <w:rPr/>
        <w:t xml:space="preserve"/>
      </w:r>
    </w:p>
    <w:p>
      <w:pPr>
        <w:jc w:val="both"/>
      </w:pPr>
      <w:r>
        <w:rPr/>
        <w:t xml:space="preserve">One potential bias in the article is the focus on promoting VCA as a solution to current challenges in carbon accounting without adequately addressing potential limitations or drawbacks of this approach. While the authors provide a detailed explanation of VCA and its benefits, they do not thoroughly discuss any potential risks or challenges associated with implementing this new method. This lack of balanced reporting could lead readers to believe that VCA is a flawless solution without considering possible pitfalls.</w:t>
      </w:r>
    </w:p>
    <w:p>
      <w:pPr>
        <w:jc w:val="both"/>
      </w:pPr>
      <w:r>
        <w:rPr/>
        <w:t xml:space="preserve"/>
      </w:r>
    </w:p>
    <w:p>
      <w:pPr>
        <w:jc w:val="both"/>
      </w:pPr>
      <w:r>
        <w:rPr/>
        <w:t xml:space="preserve">Additionally, the article may be biased towards promoting blockchain technology as a key component of VCA without exploring alternative technologies or approaches that could also improve carbon accounting practices. While blockchain technology has its advantages, such as transparency and security, it is not without its limitations, including scalability issues and energy consumption concerns. By focusing solely on blockchain as the solution, the authors may overlook other viable options for enhancing carbon accounting processes.</w:t>
      </w:r>
    </w:p>
    <w:p>
      <w:pPr>
        <w:jc w:val="both"/>
      </w:pPr>
      <w:r>
        <w:rPr/>
        <w:t xml:space="preserve"/>
      </w:r>
    </w:p>
    <w:p>
      <w:pPr>
        <w:jc w:val="both"/>
      </w:pPr>
      <w:r>
        <w:rPr/>
        <w:t xml:space="preserve">Furthermore, the article lacks evidence to support some of its claims, such as stating that current carbon accounting practices are error-prone, costly, and time-consuming. While these may be common challenges faced by organizations in carbon accounting, more concrete data or examples would strengthen the credibility of these assertions.</w:t>
      </w:r>
    </w:p>
    <w:p>
      <w:pPr>
        <w:jc w:val="both"/>
      </w:pPr>
      <w:r>
        <w:rPr/>
        <w:t xml:space="preserve"/>
      </w:r>
    </w:p>
    <w:p>
      <w:pPr>
        <w:jc w:val="both"/>
      </w:pPr>
      <w:r>
        <w:rPr/>
        <w:t xml:space="preserve">The article also does not thoroughly explore potential counterarguments or criticisms of VCA. By presenting only one side of the argument in favor of VCA, the authors miss an opportunity to engage with differing perspectives and address any valid concerns that stakeholders may have about adopting this new approach.</w:t>
      </w:r>
    </w:p>
    <w:p>
      <w:pPr>
        <w:jc w:val="both"/>
      </w:pPr>
      <w:r>
        <w:rPr/>
        <w:t xml:space="preserve"/>
      </w:r>
    </w:p>
    <w:p>
      <w:pPr>
        <w:jc w:val="both"/>
      </w:pPr>
      <w:r>
        <w:rPr/>
        <w:t xml:space="preserve">Overall, while "Verifiable Carbon Accounting in Supply Chains" offers an innovative solution to improve carbon accounting practices, it could benefit from a more balanced presentation that considers potential biases, explores alternative viewpoints, provides supporting evidence for claims made, and addresses any limitations or risks associated with implementing VCA.</w:t>
      </w:r>
    </w:p>
    <w:p>
      <w:pPr>
        <w:pStyle w:val="Heading1"/>
      </w:pPr>
      <w:bookmarkStart w:id="5" w:name="_Toc5"/>
      <w:r>
        <w:t>Topics for further research:</w:t>
      </w:r>
      <w:bookmarkEnd w:id="5"/>
    </w:p>
    <w:p>
      <w:pPr>
        <w:spacing w:after="0"/>
        <w:numPr>
          <w:ilvl w:val="0"/>
          <w:numId w:val="2"/>
        </w:numPr>
      </w:pPr>
      <w:r>
        <w:rPr/>
        <w:t xml:space="preserve">Limitations of Verifiable Carbon Accounting
</w:t>
      </w:r>
    </w:p>
    <w:p>
      <w:pPr>
        <w:spacing w:after="0"/>
        <w:numPr>
          <w:ilvl w:val="0"/>
          <w:numId w:val="2"/>
        </w:numPr>
      </w:pPr>
      <w:r>
        <w:rPr/>
        <w:t xml:space="preserve">Alternative technologies for carbon accounting
</w:t>
      </w:r>
    </w:p>
    <w:p>
      <w:pPr>
        <w:spacing w:after="0"/>
        <w:numPr>
          <w:ilvl w:val="0"/>
          <w:numId w:val="2"/>
        </w:numPr>
      </w:pPr>
      <w:r>
        <w:rPr/>
        <w:t xml:space="preserve">Criticisms of blockchain technology in carbon accounting
</w:t>
      </w:r>
    </w:p>
    <w:p>
      <w:pPr>
        <w:spacing w:after="0"/>
        <w:numPr>
          <w:ilvl w:val="0"/>
          <w:numId w:val="2"/>
        </w:numPr>
      </w:pPr>
      <w:r>
        <w:rPr/>
        <w:t xml:space="preserve">Challenges in implementing Verifiable Carbon Accounting
</w:t>
      </w:r>
    </w:p>
    <w:p>
      <w:pPr>
        <w:spacing w:after="0"/>
        <w:numPr>
          <w:ilvl w:val="0"/>
          <w:numId w:val="2"/>
        </w:numPr>
      </w:pPr>
      <w:r>
        <w:rPr/>
        <w:t xml:space="preserve">Errors in current carbon accounting practices
</w:t>
      </w:r>
    </w:p>
    <w:p>
      <w:pPr>
        <w:numPr>
          <w:ilvl w:val="0"/>
          <w:numId w:val="2"/>
        </w:numPr>
      </w:pPr>
      <w:r>
        <w:rPr/>
        <w:t xml:space="preserve">Environmental impact of blockchain technology</w:t>
      </w:r>
    </w:p>
    <w:p>
      <w:pPr>
        <w:pStyle w:val="Heading1"/>
      </w:pPr>
      <w:bookmarkStart w:id="6" w:name="_Toc6"/>
      <w:r>
        <w:t>Report location:</w:t>
      </w:r>
      <w:bookmarkEnd w:id="6"/>
    </w:p>
    <w:p>
      <w:hyperlink r:id="rId8" w:history="1">
        <w:r>
          <w:rPr>
            <w:color w:val="2980b9"/>
            <w:u w:val="single"/>
          </w:rPr>
          <w:t xml:space="preserve">https://www.fullpicture.app/item/1faed6d243218b83d05553b1c960fff2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9C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0922336_Verifiable_Carbon_Accounting_in_Supply_Chains" TargetMode="External"/><Relationship Id="rId8" Type="http://schemas.openxmlformats.org/officeDocument/2006/relationships/hyperlink" Target="https://www.fullpicture.app/item/1faed6d243218b83d05553b1c960ff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2024-04-04T08:36:34+02:00</dcterms:created>
  <dcterms:modified xsi:type="dcterms:W3CDTF">2024-04-04T08:36:34+02:00</dcterms:modified>
</cp:coreProperties>
</file>

<file path=docProps/custom.xml><?xml version="1.0" encoding="utf-8"?>
<Properties xmlns="http://schemas.openxmlformats.org/officeDocument/2006/custom-properties" xmlns:vt="http://schemas.openxmlformats.org/officeDocument/2006/docPropsVTypes"/>
</file>