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Institutional Capacity Strategies in Implementing Basic Education Policies in the Border Region | resmilitaris</w:t>
      </w:r>
      <w:br/>
      <w:hyperlink r:id="rId7" w:history="1">
        <w:r>
          <w:rPr>
            <w:color w:val="2980b9"/>
            <w:u w:val="single"/>
          </w:rPr>
          <w:t xml:space="preserve">https://resmilitaris.net/menu-script/index.php/resmilitaris/article/view/2551</w:t>
        </w:r>
      </w:hyperlink>
    </w:p>
    <w:p>
      <w:pPr>
        <w:pStyle w:val="Heading1"/>
      </w:pPr>
      <w:bookmarkStart w:id="2" w:name="_Toc2"/>
      <w:r>
        <w:t>Article summary:</w:t>
      </w:r>
      <w:bookmarkEnd w:id="2"/>
    </w:p>
    <w:p>
      <w:pPr>
        <w:jc w:val="both"/>
      </w:pPr>
      <w:r>
        <w:rPr/>
        <w:t xml:space="preserve">1. 本研究旨在分析基础教育政策的实施情况，分析在印尼西加里曼丹省桑高县边境地区实施基础教育政策的机构能力，并制定相应的机构能力战略。</w:t>
      </w:r>
    </w:p>
    <w:p>
      <w:pPr>
        <w:jc w:val="both"/>
      </w:pPr>
      <w:r>
        <w:rPr/>
        <w:t xml:space="preserve">2. 研究发现，桑高县已经实施了与提高和分配教职员工以及通过GGD计划进行教师培训有关的政策。然而，在基础教育实施中存在人员短缺、不平等、津贴问题以及教学科目不匹配等问题。</w:t>
      </w:r>
    </w:p>
    <w:p>
      <w:pPr>
        <w:jc w:val="both"/>
      </w:pPr>
      <w:r>
        <w:rPr/>
        <w:t xml:space="preserve">3. 尽管机构能力方面表现良好（达到83.4%），但在组织结构（人力资源数量不足和工作负荷过大）、管理SOP和公共服务SOP方面仍存在问题，原因是缺乏理解和低水平的遵守SOP。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这篇文章提到了在印度尼西亚西加里曼丹省桑高县边境地区实施基础教育政策的机构能力策略。然而，文章存在一些潜在的偏见和片面报道。</w:t>
      </w:r>
    </w:p>
    <w:p>
      <w:pPr>
        <w:jc w:val="both"/>
      </w:pPr>
      <w:r>
        <w:rPr/>
        <w:t xml:space="preserve"/>
      </w:r>
    </w:p>
    <w:p>
      <w:pPr>
        <w:jc w:val="both"/>
      </w:pPr>
      <w:r>
        <w:rPr/>
        <w:t xml:space="preserve">首先，文章没有提供关于研究方法和样本选择的详细信息。它只简单地提到使用了定性方法和案例研究方法进行数据收集，但没有说明如何选择研究对象或样本规模。这可能导致对该地区整体情况的不准确理解。</w:t>
      </w:r>
    </w:p>
    <w:p>
      <w:pPr>
        <w:jc w:val="both"/>
      </w:pPr>
      <w:r>
        <w:rPr/>
        <w:t xml:space="preserve"/>
      </w:r>
    </w:p>
    <w:p>
      <w:pPr>
        <w:jc w:val="both"/>
      </w:pPr>
      <w:r>
        <w:rPr/>
        <w:t xml:space="preserve">其次，文章没有提供足够的证据来支持其所得出的结论。它只是简单地列举了一些政策实施和机构能力问题，并没有提供具体的数据或案例来支持这些观点。因此，读者很难判断这些问题是否真实存在以及它们对基础教育政策实施的影响有多大。</w:t>
      </w:r>
    </w:p>
    <w:p>
      <w:pPr>
        <w:jc w:val="both"/>
      </w:pPr>
      <w:r>
        <w:rPr/>
        <w:t xml:space="preserve"/>
      </w:r>
    </w:p>
    <w:p>
      <w:pPr>
        <w:jc w:val="both"/>
      </w:pPr>
      <w:r>
        <w:rPr/>
        <w:t xml:space="preserve">此外，文章没有探讨可能存在的反驳观点或其他解释。它只是简单地陈述了一些问题和挑战，而没有考虑到可能存在的其他因素或解决方案。这种片面性可能导致读者对该问题的理解不完整。</w:t>
      </w:r>
    </w:p>
    <w:p>
      <w:pPr>
        <w:jc w:val="both"/>
      </w:pPr>
      <w:r>
        <w:rPr/>
        <w:t xml:space="preserve"/>
      </w:r>
    </w:p>
    <w:p>
      <w:pPr>
        <w:jc w:val="both"/>
      </w:pPr>
      <w:r>
        <w:rPr/>
        <w:t xml:space="preserve">最后，文章似乎更倾向于强调机构能力问题而忽视了其他可能的风险和挑战。它没有提到可能存在的政策不一致性、财政限制或社区参与等因素，这些因素也可能对基础教育政策实施产生重要影响。</w:t>
      </w:r>
    </w:p>
    <w:p>
      <w:pPr>
        <w:jc w:val="both"/>
      </w:pPr>
      <w:r>
        <w:rPr/>
        <w:t xml:space="preserve"/>
      </w:r>
    </w:p>
    <w:p>
      <w:pPr>
        <w:jc w:val="both"/>
      </w:pPr>
      <w:r>
        <w:rPr/>
        <w:t xml:space="preserve">综上所述，这篇文章在描述边境地区基础教育政策实施的机构能力策略时存在一些潜在的偏见和片面报道。它缺乏充分的证据支持，并且没有探讨可能存在的其他观点或解释。因此，读者应该对其内容保持谨慎，并寻找更多可靠和全面的信息来了解该问题。</w:t>
      </w:r>
    </w:p>
    <w:p>
      <w:pPr>
        <w:pStyle w:val="Heading1"/>
      </w:pPr>
      <w:bookmarkStart w:id="5" w:name="_Toc5"/>
      <w:r>
        <w:t>Topics for further research:</w:t>
      </w:r>
      <w:bookmarkEnd w:id="5"/>
    </w:p>
    <w:p>
      <w:pPr>
        <w:spacing w:after="0"/>
        <w:numPr>
          <w:ilvl w:val="0"/>
          <w:numId w:val="2"/>
        </w:numPr>
      </w:pPr>
      <w:r>
        <w:rPr/>
        <w:t xml:space="preserve">印度尼西亚西加里曼丹省桑高县边境地区的基础教育政策实施情况
</w:t>
      </w:r>
    </w:p>
    <w:p>
      <w:pPr>
        <w:spacing w:after="0"/>
        <w:numPr>
          <w:ilvl w:val="0"/>
          <w:numId w:val="2"/>
        </w:numPr>
      </w:pPr>
      <w:r>
        <w:rPr/>
        <w:t xml:space="preserve">研究方法和样本选择的详细信息
</w:t>
      </w:r>
    </w:p>
    <w:p>
      <w:pPr>
        <w:spacing w:after="0"/>
        <w:numPr>
          <w:ilvl w:val="0"/>
          <w:numId w:val="2"/>
        </w:numPr>
      </w:pPr>
      <w:r>
        <w:rPr/>
        <w:t xml:space="preserve">支持文章结论的证据
</w:t>
      </w:r>
    </w:p>
    <w:p>
      <w:pPr>
        <w:spacing w:after="0"/>
        <w:numPr>
          <w:ilvl w:val="0"/>
          <w:numId w:val="2"/>
        </w:numPr>
      </w:pPr>
      <w:r>
        <w:rPr/>
        <w:t xml:space="preserve">反驳观点或其他解释的存在
</w:t>
      </w:r>
    </w:p>
    <w:p>
      <w:pPr>
        <w:spacing w:after="0"/>
        <w:numPr>
          <w:ilvl w:val="0"/>
          <w:numId w:val="2"/>
        </w:numPr>
      </w:pPr>
      <w:r>
        <w:rPr/>
        <w:t xml:space="preserve">其他可能的风险和挑战
</w:t>
      </w:r>
    </w:p>
    <w:p>
      <w:pPr>
        <w:numPr>
          <w:ilvl w:val="0"/>
          <w:numId w:val="2"/>
        </w:numPr>
      </w:pPr>
      <w:r>
        <w:rPr/>
        <w:t xml:space="preserve">文章的偏见和片面报道</w:t>
      </w:r>
    </w:p>
    <w:p>
      <w:pPr>
        <w:pStyle w:val="Heading1"/>
      </w:pPr>
      <w:bookmarkStart w:id="6" w:name="_Toc6"/>
      <w:r>
        <w:t>Report location:</w:t>
      </w:r>
      <w:bookmarkEnd w:id="6"/>
    </w:p>
    <w:p>
      <w:hyperlink r:id="rId8" w:history="1">
        <w:r>
          <w:rPr>
            <w:color w:val="2980b9"/>
            <w:u w:val="single"/>
          </w:rPr>
          <w:t xml:space="preserve">https://www.fullpicture.app/item/1fa1e96f70320a7886816883e0369c2f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680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militaris.net/menu-script/index.php/resmilitaris/article/view/2551" TargetMode="External"/><Relationship Id="rId8" Type="http://schemas.openxmlformats.org/officeDocument/2006/relationships/hyperlink" Target="https://www.fullpicture.app/item/1fa1e96f70320a7886816883e0369c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2024-01-21T01:23:42+01:00</dcterms:created>
  <dcterms:modified xsi:type="dcterms:W3CDTF">2024-01-21T01:23:42+01:00</dcterms:modified>
</cp:coreProperties>
</file>

<file path=docProps/custom.xml><?xml version="1.0" encoding="utf-8"?>
<Properties xmlns="http://schemas.openxmlformats.org/officeDocument/2006/custom-properties" xmlns:vt="http://schemas.openxmlformats.org/officeDocument/2006/docPropsVTypes"/>
</file>