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两相单晶的梯度依赖性变形 - ScienceDirect</w:t>
      </w:r>
      <w:br/>
      <w:hyperlink r:id="rId7" w:history="1">
        <w:r>
          <w:rPr>
            <w:color w:val="2980b9"/>
            <w:u w:val="single"/>
          </w:rPr>
          <w:t xml:space="preserve">https://www.sciencedirect.com/science/article/pii/S0022509600000065</w:t>
        </w:r>
      </w:hyperlink>
    </w:p>
    <w:p>
      <w:pPr>
        <w:pStyle w:val="Heading1"/>
      </w:pPr>
      <w:bookmarkStart w:id="2" w:name="_Toc2"/>
      <w:r>
        <w:t>Article summary:</w:t>
      </w:r>
      <w:bookmarkEnd w:id="2"/>
    </w:p>
    <w:p>
      <w:pPr>
        <w:jc w:val="both"/>
      </w:pPr>
      <w:r>
        <w:rPr/>
        <w:t xml:space="preserve">1. 沉淀夹杂物和颗粒增强复合材料中微观结构的异质性引起的变形局部化是导致微裂纹形成或损伤的主要因素之一。</w:t>
      </w:r>
    </w:p>
    <w:p>
      <w:pPr>
        <w:jc w:val="both"/>
      </w:pPr>
      <w:r>
        <w:rPr/>
        <w:t xml:space="preserve">2. 减小沉淀物尺寸同时保持体积分数恒定可以实现单晶宏观流动应力的显着增加，类似强化效应也与减小粒径相关。</w:t>
      </w:r>
    </w:p>
    <w:p>
      <w:pPr>
        <w:jc w:val="both"/>
      </w:pPr>
      <w:r>
        <w:rPr/>
        <w:t xml:space="preserve">3. 当主要几何或微观结构长度尺度迫使变形在小于约5至10μm宽的区域内发展时，材料流动应力也可以由变形的实际梯度控制，在单晶材料中约为∼0.1至1μm。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由于本文是一篇科学论文，其内容相对客观和专业。然而，对于非专业人士来说，文章中使用了大量的专业术语和公式，难以理解。因此，在这里我们将尝试简化文章内容并提供一些批判性分析。</w:t>
      </w:r>
    </w:p>
    <w:p>
      <w:pPr>
        <w:jc w:val="both"/>
      </w:pPr>
      <w:r>
        <w:rPr/>
        <w:t xml:space="preserve"/>
      </w:r>
    </w:p>
    <w:p>
      <w:pPr>
        <w:jc w:val="both"/>
      </w:pPr>
      <w:r>
        <w:rPr/>
        <w:t xml:space="preserve">首先，文章讨论了单晶材料中微观结构异质性引起的变形局部化问题，并介绍了通过减小沉淀物尺寸可以实现单晶宏观流动应力显著增加的方法。然后，文章探讨了两相材料中产生局部现象的条件无法通过经典连续介质理论预测的问题，并提出了需要包含空间依赖行为的构成性表述。</w:t>
      </w:r>
    </w:p>
    <w:p>
      <w:pPr>
        <w:jc w:val="both"/>
      </w:pPr>
      <w:r>
        <w:rPr/>
        <w:t xml:space="preserve"/>
      </w:r>
    </w:p>
    <w:p>
      <w:pPr>
        <w:jc w:val="both"/>
      </w:pPr>
      <w:r>
        <w:rPr/>
        <w:t xml:space="preserve">虽然文章内容较为专业和客观，但是在阅读过程中仍存在一些潜在偏见和缺失考虑点。例如，文章没有明确提到可能存在的风险或不确定性，并且没有平等地呈现双方观点。此外，由于文章主要针对专业人士撰写，可能会导致一般读者难以理解其内容。</w:t>
      </w:r>
    </w:p>
    <w:p>
      <w:pPr>
        <w:jc w:val="both"/>
      </w:pPr>
      <w:r>
        <w:rPr/>
        <w:t xml:space="preserve"/>
      </w:r>
    </w:p>
    <w:p>
      <w:pPr>
        <w:jc w:val="both"/>
      </w:pPr>
      <w:r>
        <w:rPr/>
        <w:t xml:space="preserve">总之，本文是一篇较为专业和客观的科学论文，但仍存在一些潜在偏见和缺失考虑点。对于一般读者来说，可能需要更多的解释和说明才能理解其内容。</w:t>
      </w:r>
    </w:p>
    <w:p>
      <w:pPr>
        <w:pStyle w:val="Heading1"/>
      </w:pPr>
      <w:bookmarkStart w:id="5" w:name="_Toc5"/>
      <w:r>
        <w:t>Topics for further research:</w:t>
      </w:r>
      <w:bookmarkEnd w:id="5"/>
    </w:p>
    <w:p>
      <w:pPr>
        <w:spacing w:after="0"/>
        <w:numPr>
          <w:ilvl w:val="0"/>
          <w:numId w:val="2"/>
        </w:numPr>
      </w:pPr>
      <w:r>
        <w:rPr/>
        <w:t xml:space="preserve">风险和不确定性
</w:t>
      </w:r>
    </w:p>
    <w:p>
      <w:pPr>
        <w:spacing w:after="0"/>
        <w:numPr>
          <w:ilvl w:val="0"/>
          <w:numId w:val="2"/>
        </w:numPr>
      </w:pPr>
      <w:r>
        <w:rPr/>
        <w:t xml:space="preserve">平等呈现双方观点
</w:t>
      </w:r>
    </w:p>
    <w:p>
      <w:pPr>
        <w:spacing w:after="0"/>
        <w:numPr>
          <w:ilvl w:val="0"/>
          <w:numId w:val="2"/>
        </w:numPr>
      </w:pPr>
      <w:r>
        <w:rPr/>
        <w:t xml:space="preserve">解释和说明
</w:t>
      </w:r>
    </w:p>
    <w:p>
      <w:pPr>
        <w:spacing w:after="0"/>
        <w:numPr>
          <w:ilvl w:val="0"/>
          <w:numId w:val="2"/>
        </w:numPr>
      </w:pPr>
      <w:r>
        <w:rPr/>
        <w:t xml:space="preserve">专业术语解释
</w:t>
      </w:r>
    </w:p>
    <w:p>
      <w:pPr>
        <w:spacing w:after="0"/>
        <w:numPr>
          <w:ilvl w:val="0"/>
          <w:numId w:val="2"/>
        </w:numPr>
      </w:pPr>
      <w:r>
        <w:rPr/>
        <w:t xml:space="preserve">公式解释
</w:t>
      </w:r>
    </w:p>
    <w:p>
      <w:pPr>
        <w:numPr>
          <w:ilvl w:val="0"/>
          <w:numId w:val="2"/>
        </w:numPr>
      </w:pPr>
      <w:r>
        <w:rPr/>
        <w:t xml:space="preserve">实际应用案例</w:t>
      </w:r>
    </w:p>
    <w:p>
      <w:pPr>
        <w:pStyle w:val="Heading1"/>
      </w:pPr>
      <w:bookmarkStart w:id="6" w:name="_Toc6"/>
      <w:r>
        <w:t>Report location:</w:t>
      </w:r>
      <w:bookmarkEnd w:id="6"/>
    </w:p>
    <w:p>
      <w:hyperlink r:id="rId8" w:history="1">
        <w:r>
          <w:rPr>
            <w:color w:val="2980b9"/>
            <w:u w:val="single"/>
          </w:rPr>
          <w:t xml:space="preserve">https://www.fullpicture.app/item/1f714eb609b962d6379380dade94ac1c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4E68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2509600000065" TargetMode="External"/><Relationship Id="rId8" Type="http://schemas.openxmlformats.org/officeDocument/2006/relationships/hyperlink" Target="https://www.fullpicture.app/item/1f714eb609b962d6379380dade94ac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2023-12-14T00:00:02+01:00</dcterms:created>
  <dcterms:modified xsi:type="dcterms:W3CDTF">2023-12-14T00:00:02+01:00</dcterms:modified>
</cp:coreProperties>
</file>

<file path=docProps/custom.xml><?xml version="1.0" encoding="utf-8"?>
<Properties xmlns="http://schemas.openxmlformats.org/officeDocument/2006/custom-properties" xmlns:vt="http://schemas.openxmlformats.org/officeDocument/2006/docPropsVTypes"/>
</file>