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Advancements in therapeutic drugs targeting of senescence - PMC</w:t>
      </w:r>
      <w:br/>
      <w:hyperlink r:id="rId7" w:history="1">
        <w:r>
          <w:rPr>
            <w:color w:val="2980b9"/>
            <w:u w:val="single"/>
          </w:rPr>
          <w:t xml:space="preserve">https://www.ncbi.nlm.nih.gov/pmc/articles/PMC7576933/</w:t>
        </w:r>
      </w:hyperlink>
    </w:p>
    <w:p>
      <w:pPr>
        <w:pStyle w:val="Heading1"/>
      </w:pPr>
      <w:bookmarkStart w:id="2" w:name="_Toc2"/>
      <w:r>
        <w:t>Article summary:</w:t>
      </w:r>
      <w:bookmarkEnd w:id="2"/>
    </w:p>
    <w:p>
      <w:pPr>
        <w:jc w:val="both"/>
      </w:pPr>
      <w:r>
        <w:rPr/>
        <w:t xml:space="preserve">1. Cellular senescence plays a crucial role in aging and age-related diseases, and targeting senescent cells with therapeutic drugs is a promising approach for promoting healthy aging.</w:t>
      </w:r>
    </w:p>
    <w:p>
      <w:pPr>
        <w:jc w:val="both"/>
      </w:pPr>
      <w:r>
        <w:rPr/>
        <w:t xml:space="preserve">2. Different types of drugs, such as senolytics, SASP inhibitors, and nutrient signaling regulators, have shown potential in promoting healthy aging by targeting cellular senescence.</w:t>
      </w:r>
    </w:p>
    <w:p>
      <w:pPr>
        <w:jc w:val="both"/>
      </w:pPr>
      <w:r>
        <w:rPr/>
        <w:t xml:space="preserve">3. Advancements in the development of therapeutic drugs that target senescence offer potential clinical implications for treating age-related disorders and improving overall health in the aging population.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这篇文章的标题是“针对衰老的治疗药物的进展”，它探讨了针对细胞衰老的治疗药物的最新进展和潜在临床应用。然而，文章存在一些批判性问题。</w:t>
      </w:r>
    </w:p>
    <w:p>
      <w:pPr>
        <w:jc w:val="both"/>
      </w:pPr>
      <w:r>
        <w:rPr/>
        <w:t xml:space="preserve"/>
      </w:r>
    </w:p>
    <w:p>
      <w:pPr>
        <w:jc w:val="both"/>
      </w:pPr>
      <w:r>
        <w:rPr/>
        <w:t xml:space="preserve">首先，文章可能存在偏见和来源问题。文章没有提供作者或机构的信息，也没有引用其他研究或数据来支持其观点。这可能导致读者怀疑文章的可靠性和客观性。</w:t>
      </w:r>
    </w:p>
    <w:p>
      <w:pPr>
        <w:jc w:val="both"/>
      </w:pPr>
      <w:r>
        <w:rPr/>
        <w:t xml:space="preserve"/>
      </w:r>
    </w:p>
    <w:p>
      <w:pPr>
        <w:jc w:val="both"/>
      </w:pPr>
      <w:r>
        <w:rPr/>
        <w:t xml:space="preserve">其次，文章可能存在片面报道的问题。它只关注了治疗衰老的药物策略，并没有探讨其他可能的方法或干预措施。这种片面报道可能会导致读者对整个领域的理解不完整。</w:t>
      </w:r>
    </w:p>
    <w:p>
      <w:pPr>
        <w:jc w:val="both"/>
      </w:pPr>
      <w:r>
        <w:rPr/>
        <w:t xml:space="preserve"/>
      </w:r>
    </w:p>
    <w:p>
      <w:pPr>
        <w:jc w:val="both"/>
      </w:pPr>
      <w:r>
        <w:rPr/>
        <w:t xml:space="preserve">此外，文章中提出了一些无根据的主张。例如，它声称细胞衰老是导致多种与年龄相关疾病发生和发展的原因之一，但并未提供充分的证据来支持这一观点。缺乏科学依据可能使读者对这些主张产生怀疑。</w:t>
      </w:r>
    </w:p>
    <w:p>
      <w:pPr>
        <w:jc w:val="both"/>
      </w:pPr>
      <w:r>
        <w:rPr/>
        <w:t xml:space="preserve"/>
      </w:r>
    </w:p>
    <w:p>
      <w:pPr>
        <w:jc w:val="both"/>
      </w:pPr>
      <w:r>
        <w:rPr/>
        <w:t xml:space="preserve">另外，文章可能存在缺失考虑点和缺乏证据支持所提出主张的问题。它没有讨论治疗衰老药物可能存在的风险和副作用，也没有提供相关研究或数据来支持这些药物的疗效。这种缺失可能导致读者对治疗衰老药物的实际效果和安全性产生疑问。</w:t>
      </w:r>
    </w:p>
    <w:p>
      <w:pPr>
        <w:jc w:val="both"/>
      </w:pPr>
      <w:r>
        <w:rPr/>
        <w:t xml:space="preserve"/>
      </w:r>
    </w:p>
    <w:p>
      <w:pPr>
        <w:jc w:val="both"/>
      </w:pPr>
      <w:r>
        <w:rPr/>
        <w:t xml:space="preserve">最后，文章可能存在宣传内容和偏袒的问题。它强调了治疗衰老药物的潜在优势，但没有平等地呈现其他可能的观点或方法。这种偏袒可能会影响读者对整个领域的客观理解。</w:t>
      </w:r>
    </w:p>
    <w:p>
      <w:pPr>
        <w:jc w:val="both"/>
      </w:pPr>
      <w:r>
        <w:rPr/>
        <w:t xml:space="preserve"/>
      </w:r>
    </w:p>
    <w:p>
      <w:pPr>
        <w:jc w:val="both"/>
      </w:pPr>
      <w:r>
        <w:rPr/>
        <w:t xml:space="preserve">综上所述，这篇文章存在一些批判性问题，包括偏见和来源问题、片面报道、无根据的主张、缺失考虑点和证据支持、未探索反驳观点、宣传内容和偏袒等。读者应该保持怀疑态度，并寻找更多可靠和全面的信息来了解针对细胞衰老的治疗药物的最新进展。</w:t>
      </w:r>
    </w:p>
    <w:p>
      <w:pPr>
        <w:pStyle w:val="Heading1"/>
      </w:pPr>
      <w:bookmarkStart w:id="5" w:name="_Toc5"/>
      <w:r>
        <w:t>Topics for further research:</w:t>
      </w:r>
      <w:bookmarkEnd w:id="5"/>
    </w:p>
    <w:p>
      <w:pPr>
        <w:spacing w:after="0"/>
        <w:numPr>
          <w:ilvl w:val="0"/>
          <w:numId w:val="2"/>
        </w:numPr>
      </w:pPr>
      <w:r>
        <w:rPr/>
        <w:t xml:space="preserve">细胞衰老的其他干预措施
</w:t>
      </w:r>
    </w:p>
    <w:p>
      <w:pPr>
        <w:spacing w:after="0"/>
        <w:numPr>
          <w:ilvl w:val="0"/>
          <w:numId w:val="2"/>
        </w:numPr>
      </w:pPr>
      <w:r>
        <w:rPr/>
        <w:t xml:space="preserve">细胞衰老与年龄相关疾病的关系
</w:t>
      </w:r>
    </w:p>
    <w:p>
      <w:pPr>
        <w:spacing w:after="0"/>
        <w:numPr>
          <w:ilvl w:val="0"/>
          <w:numId w:val="2"/>
        </w:numPr>
      </w:pPr>
      <w:r>
        <w:rPr/>
        <w:t xml:space="preserve">治疗衰老药物的风险和副作用
</w:t>
      </w:r>
    </w:p>
    <w:p>
      <w:pPr>
        <w:spacing w:after="0"/>
        <w:numPr>
          <w:ilvl w:val="0"/>
          <w:numId w:val="2"/>
        </w:numPr>
      </w:pPr>
      <w:r>
        <w:rPr/>
        <w:t xml:space="preserve">治疗衰老药物的疗效和安全性的相关研究和数据
</w:t>
      </w:r>
    </w:p>
    <w:p>
      <w:pPr>
        <w:spacing w:after="0"/>
        <w:numPr>
          <w:ilvl w:val="0"/>
          <w:numId w:val="2"/>
        </w:numPr>
      </w:pPr>
      <w:r>
        <w:rPr/>
        <w:t xml:space="preserve">其他可能的观点和方法
</w:t>
      </w:r>
    </w:p>
    <w:p>
      <w:pPr>
        <w:numPr>
          <w:ilvl w:val="0"/>
          <w:numId w:val="2"/>
        </w:numPr>
      </w:pPr>
      <w:r>
        <w:rPr/>
        <w:t xml:space="preserve">针对细胞衰老的治疗药物的整体效果和安全性的客观评估</w:t>
      </w:r>
    </w:p>
    <w:p>
      <w:pPr>
        <w:pStyle w:val="Heading1"/>
      </w:pPr>
      <w:bookmarkStart w:id="6" w:name="_Toc6"/>
      <w:r>
        <w:t>Report location:</w:t>
      </w:r>
      <w:bookmarkEnd w:id="6"/>
    </w:p>
    <w:p>
      <w:hyperlink r:id="rId8" w:history="1">
        <w:r>
          <w:rPr>
            <w:color w:val="2980b9"/>
            <w:u w:val="single"/>
          </w:rPr>
          <w:t xml:space="preserve">https://www.fullpicture.app/item/1efbbbfa5d94b1cdc42d08a82e17a168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85CF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576933/" TargetMode="External"/><Relationship Id="rId8" Type="http://schemas.openxmlformats.org/officeDocument/2006/relationships/hyperlink" Target="https://www.fullpicture.app/item/1efbbbfa5d94b1cdc42d08a82e17a1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2024-01-09T02:04:40+01:00</dcterms:created>
  <dcterms:modified xsi:type="dcterms:W3CDTF">2024-01-09T02:04:40+01:00</dcterms:modified>
</cp:coreProperties>
</file>

<file path=docProps/custom.xml><?xml version="1.0" encoding="utf-8"?>
<Properties xmlns="http://schemas.openxmlformats.org/officeDocument/2006/custom-properties" xmlns:vt="http://schemas.openxmlformats.org/officeDocument/2006/docPropsVTypes"/>
</file>