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retrospective evaluation of systemic and/or topical pilocarpine treatment for canine neurogenic dry eye: 11 cases - Wegg - 2020 - Veterinary Ophthalmology - Wiley Online Library</w:t>
      </w:r>
      <w:br/>
      <w:hyperlink r:id="rId7" w:history="1">
        <w:r>
          <w:rPr>
            <w:color w:val="2980b9"/>
            <w:u w:val="single"/>
          </w:rPr>
          <w:t xml:space="preserve">https://onlinelibrary.wiley.com/doi/epdf/10.1111/vop.12731</w:t>
        </w:r>
      </w:hyperlink>
    </w:p>
    <w:p>
      <w:pPr>
        <w:pStyle w:val="Heading1"/>
      </w:pPr>
      <w:bookmarkStart w:id="2" w:name="_Toc2"/>
      <w:r>
        <w:t>Article summary:</w:t>
      </w:r>
      <w:bookmarkEnd w:id="2"/>
    </w:p>
    <w:p>
      <w:pPr>
        <w:jc w:val="both"/>
      </w:pPr>
      <w:r>
        <w:rPr/>
        <w:t xml:space="preserve">1. 该研究评估了对患有神经性干眼症的犬只进行系统和/或局部毛果芸香碱治疗的效果。</w:t>
      </w:r>
    </w:p>
    <w:p>
      <w:pPr>
        <w:jc w:val="both"/>
      </w:pPr>
      <w:r>
        <w:rPr/>
        <w:t xml:space="preserve">2. 研究包括11例患者，其中7例女性和4例男性，平均年龄为10岁。在接受毛果芸香碱治疗后，63.6%的患者恢复到正常的泪液产量，并且平均需要24天左右。</w:t>
      </w:r>
    </w:p>
    <w:p>
      <w:pPr>
        <w:jc w:val="both"/>
      </w:pPr>
      <w:r>
        <w:rPr/>
        <w:t xml:space="preserve">3. 毛果芸香碱治疗可能会引起局部刺激和口服毛果芸香碱引起的副作用，如腹泻和反流。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这篇文章是一项回顾性评估研究，旨在评估对患有神经性干眼症的犬只进行系统和/或局部毛果芸香碱治疗的效果。文章提供了一些关于治疗方法和结果的信息，但也存在一些潜在的偏见和问题。</w:t>
      </w:r>
    </w:p>
    <w:p>
      <w:pPr>
        <w:jc w:val="both"/>
      </w:pPr>
      <w:r>
        <w:rPr/>
        <w:t xml:space="preserve"/>
      </w:r>
    </w:p>
    <w:p>
      <w:pPr>
        <w:jc w:val="both"/>
      </w:pPr>
      <w:r>
        <w:rPr/>
        <w:t xml:space="preserve">首先，这项研究只包括了11例个案，样本量较小。由于样本量较小，可能存在选择偏差，并且结果的推广性有限。此外，没有提供关于如何选择参与者的详细信息，也没有说明是否进行了随机分组或对照组。</w:t>
      </w:r>
    </w:p>
    <w:p>
      <w:pPr>
        <w:jc w:val="both"/>
      </w:pPr>
      <w:r>
        <w:rPr/>
        <w:t xml:space="preserve"/>
      </w:r>
    </w:p>
    <w:p>
      <w:pPr>
        <w:jc w:val="both"/>
      </w:pPr>
      <w:r>
        <w:rPr/>
        <w:t xml:space="preserve">其次，在方法部分中，并未提及如何确诊神经性干眼症以及排除其他原因引起的干眼症。这可能导致结果受到其他原因引起的干眼症影响而产生误导。</w:t>
      </w:r>
    </w:p>
    <w:p>
      <w:pPr>
        <w:jc w:val="both"/>
      </w:pPr>
      <w:r>
        <w:rPr/>
        <w:t xml:space="preserve"/>
      </w:r>
    </w:p>
    <w:p>
      <w:pPr>
        <w:jc w:val="both"/>
      </w:pPr>
      <w:r>
        <w:rPr/>
        <w:t xml:space="preserve">此外，在结果部分中，并未提供关于治疗效果统计学分析的详细信息。仅仅给出了一些平均值和范围，并没有提供更具体的数据来支持结论。缺乏统计学分析可能使得结论不够可靠。</w:t>
      </w:r>
    </w:p>
    <w:p>
      <w:pPr>
        <w:jc w:val="both"/>
      </w:pPr>
      <w:r>
        <w:rPr/>
        <w:t xml:space="preserve"/>
      </w:r>
    </w:p>
    <w:p>
      <w:pPr>
        <w:jc w:val="both"/>
      </w:pPr>
      <w:r>
        <w:rPr/>
        <w:t xml:space="preserve">另一个问题是作者并未探讨潜在的副作用和风险。虽然提到了局部刺激和口服毛果芸香碱的系统作用，但并未详细描述这些副作用的严重程度和频率。此外，也没有提及其他可能的治疗选择或比较。</w:t>
      </w:r>
    </w:p>
    <w:p>
      <w:pPr>
        <w:jc w:val="both"/>
      </w:pPr>
      <w:r>
        <w:rPr/>
        <w:t xml:space="preserve"/>
      </w:r>
    </w:p>
    <w:p>
      <w:pPr>
        <w:jc w:val="both"/>
      </w:pPr>
      <w:r>
        <w:rPr/>
        <w:t xml:space="preserve">最后，文章中并未提及任何潜在的利益冲突或资金来源。虽然作者声称没有利益冲突，但缺乏透明度可能引发读者对研究结果的质疑。</w:t>
      </w:r>
    </w:p>
    <w:p>
      <w:pPr>
        <w:jc w:val="both"/>
      </w:pPr>
      <w:r>
        <w:rPr/>
        <w:t xml:space="preserve"/>
      </w:r>
    </w:p>
    <w:p>
      <w:pPr>
        <w:jc w:val="both"/>
      </w:pPr>
      <w:r>
        <w:rPr/>
        <w:t xml:space="preserve">总体而言，这篇文章提供了一些关于神经性干眼症治疗的初步信息，但由于样本量小、方法不够详细、结果统计学分析不足以及缺乏透明度等问题，其结论的可靠性有待进一步验证。读者应该谨慎对待这些结果，并寻找更多相关研究来支持或反驳这些发现。</w:t>
      </w:r>
    </w:p>
    <w:p>
      <w:pPr>
        <w:pStyle w:val="Heading1"/>
      </w:pPr>
      <w:bookmarkStart w:id="5" w:name="_Toc5"/>
      <w:r>
        <w:t>Topics for further research:</w:t>
      </w:r>
      <w:bookmarkEnd w:id="5"/>
    </w:p>
    <w:p>
      <w:pPr>
        <w:spacing w:after="0"/>
        <w:numPr>
          <w:ilvl w:val="0"/>
          <w:numId w:val="2"/>
        </w:numPr>
      </w:pPr>
      <w:r>
        <w:rPr/>
        <w:t xml:space="preserve">神经性干眼症的诊断和排除其他原因
</w:t>
      </w:r>
    </w:p>
    <w:p>
      <w:pPr>
        <w:spacing w:after="0"/>
        <w:numPr>
          <w:ilvl w:val="0"/>
          <w:numId w:val="2"/>
        </w:numPr>
      </w:pPr>
      <w:r>
        <w:rPr/>
        <w:t xml:space="preserve">治疗效果的统计学分析
</w:t>
      </w:r>
    </w:p>
    <w:p>
      <w:pPr>
        <w:spacing w:after="0"/>
        <w:numPr>
          <w:ilvl w:val="0"/>
          <w:numId w:val="2"/>
        </w:numPr>
      </w:pPr>
      <w:r>
        <w:rPr/>
        <w:t xml:space="preserve">潜在的副作用和风险
</w:t>
      </w:r>
    </w:p>
    <w:p>
      <w:pPr>
        <w:spacing w:after="0"/>
        <w:numPr>
          <w:ilvl w:val="0"/>
          <w:numId w:val="2"/>
        </w:numPr>
      </w:pPr>
      <w:r>
        <w:rPr/>
        <w:t xml:space="preserve">其他治疗选择或比较
</w:t>
      </w:r>
    </w:p>
    <w:p>
      <w:pPr>
        <w:spacing w:after="0"/>
        <w:numPr>
          <w:ilvl w:val="0"/>
          <w:numId w:val="2"/>
        </w:numPr>
      </w:pPr>
      <w:r>
        <w:rPr/>
        <w:t xml:space="preserve">潜在的利益冲突或资金来源
</w:t>
      </w:r>
    </w:p>
    <w:p>
      <w:pPr>
        <w:numPr>
          <w:ilvl w:val="0"/>
          <w:numId w:val="2"/>
        </w:numPr>
      </w:pPr>
      <w:r>
        <w:rPr/>
        <w:t xml:space="preserve">进一步验证和相关研究</w:t>
      </w:r>
    </w:p>
    <w:p>
      <w:pPr>
        <w:pStyle w:val="Heading1"/>
      </w:pPr>
      <w:bookmarkStart w:id="6" w:name="_Toc6"/>
      <w:r>
        <w:t>Report location:</w:t>
      </w:r>
      <w:bookmarkEnd w:id="6"/>
    </w:p>
    <w:p>
      <w:hyperlink r:id="rId8" w:history="1">
        <w:r>
          <w:rPr>
            <w:color w:val="2980b9"/>
            <w:u w:val="single"/>
          </w:rPr>
          <w:t xml:space="preserve">https://www.fullpicture.app/item/1ec8a8938588f6e3478bf8bd7655403b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F5D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vop.12731" TargetMode="External"/><Relationship Id="rId8" Type="http://schemas.openxmlformats.org/officeDocument/2006/relationships/hyperlink" Target="https://www.fullpicture.app/item/1ec8a8938588f6e3478bf8bd765540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2024-01-23T06:40:28+01:00</dcterms:created>
  <dcterms:modified xsi:type="dcterms:W3CDTF">2024-01-23T06:40:28+01:00</dcterms:modified>
</cp:coreProperties>
</file>

<file path=docProps/custom.xml><?xml version="1.0" encoding="utf-8"?>
<Properties xmlns="http://schemas.openxmlformats.org/officeDocument/2006/custom-properties" xmlns:vt="http://schemas.openxmlformats.org/officeDocument/2006/docPropsVTypes"/>
</file>