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 learning and AI in marketing – Connecting computing power to human insights - ScienceDirect</w:t>
      </w:r>
      <w:br/>
      <w:hyperlink r:id="rId7" w:history="1">
        <w:r>
          <w:rPr>
            <w:color w:val="2980b9"/>
            <w:u w:val="single"/>
          </w:rPr>
          <w:t xml:space="preserve">https://www.sciencedirect.com/science/article/pii/S0167811620300410?via%3Dihub=</w:t>
        </w:r>
      </w:hyperlink>
    </w:p>
    <w:p>
      <w:pPr>
        <w:pStyle w:val="Heading1"/>
      </w:pPr>
      <w:bookmarkStart w:id="2" w:name="_Toc2"/>
      <w:r>
        <w:t>Article summary:</w:t>
      </w:r>
      <w:bookmarkEnd w:id="2"/>
    </w:p>
    <w:p>
      <w:pPr>
        <w:jc w:val="both"/>
      </w:pPr>
      <w:r>
        <w:rPr/>
        <w:t xml:space="preserve">1. 机器学习和人工智能正在改变营销领域，可以处理大规模和非结构化数据，并具有强大的预测性能。</w:t>
      </w:r>
    </w:p>
    <w:p>
      <w:pPr>
        <w:jc w:val="both"/>
      </w:pPr>
      <w:r>
        <w:rPr/>
        <w:t xml:space="preserve">2. 机器学习方法在营销研究中的应用仍处于初级阶段，需要进一步扩展和使用。</w:t>
      </w:r>
    </w:p>
    <w:p>
      <w:pPr>
        <w:jc w:val="both"/>
      </w:pPr>
      <w:r>
        <w:rPr/>
        <w:t xml:space="preserve">3. 营销研究可以利用机器学习方法从大规模非结构化、跟踪和网络数据中提取洞察，并将其与人类洞察和营销理论相连接。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机器学习和人工智能在营销领域的应用的综述性论文。文章介绍了机器学习方法的常见任务和方法，并将其与传统的统计和计量方法进行了比较。作者认为，机器学习方法可以处理大规模和非结构化数据，并具有灵活的模型结构，可以产生强大的预测性能。然而，这些方法可能缺乏模型透明度和可解释性。</w:t>
      </w:r>
    </w:p>
    <w:p>
      <w:pPr>
        <w:jc w:val="both"/>
      </w:pPr>
      <w:r>
        <w:rPr/>
        <w:t xml:space="preserve"/>
      </w:r>
    </w:p>
    <w:p>
      <w:pPr>
        <w:jc w:val="both"/>
      </w:pPr>
      <w:r>
        <w:rPr/>
        <w:t xml:space="preserve">文章提出了一个多方面的研究议程，包括扩展机器学习方法并将其用作营销研究的核心组成部分、使用这些方法从大规模非结构化、跟踪和网络数据中提取洞察力、以透明方式使用它们进行描述性、因果和指导性分析、使用它们来绘制客户购买旅程并开发决策支持能力，并将这些方法与人类洞察力和营销理论联系起来。</w:t>
      </w:r>
    </w:p>
    <w:p>
      <w:pPr>
        <w:jc w:val="both"/>
      </w:pPr>
      <w:r>
        <w:rPr/>
        <w:t xml:space="preserve"/>
      </w:r>
    </w:p>
    <w:p>
      <w:pPr>
        <w:jc w:val="both"/>
      </w:pPr>
      <w:r>
        <w:rPr/>
        <w:t xml:space="preserve">然而，该文章存在一些潜在偏见。首先，作者似乎过于强调机器学习方法的优点，而忽略了其局限性。例如，在讨论机器学习缺少模型透明度和可解释性时，作者没有提到这可能会导致误解或不良决策。其次，文章没有探讨机器学习方法可能带来的风险和挑战，例如数据隐私和安全性问题。</w:t>
      </w:r>
    </w:p>
    <w:p>
      <w:pPr>
        <w:jc w:val="both"/>
      </w:pPr>
      <w:r>
        <w:rPr/>
        <w:t xml:space="preserve"/>
      </w:r>
    </w:p>
    <w:p>
      <w:pPr>
        <w:jc w:val="both"/>
      </w:pPr>
      <w:r>
        <w:rPr/>
        <w:t xml:space="preserve">此外，该文章似乎偏袒机器学习方法，并未平等地呈现双方观点。作者强调了机器学习方法的优势，但并未充分探讨传统统计和计量方法的优点和适用性。</w:t>
      </w:r>
    </w:p>
    <w:p>
      <w:pPr>
        <w:jc w:val="both"/>
      </w:pPr>
      <w:r>
        <w:rPr/>
        <w:t xml:space="preserve"/>
      </w:r>
    </w:p>
    <w:p>
      <w:pPr>
        <w:jc w:val="both"/>
      </w:pPr>
      <w:r>
        <w:rPr/>
        <w:t xml:space="preserve">总之，虽然该文章提供了一个有用的综述和研究议程，但读者需要注意其中存在的潜在偏见和局限性，并进行更全面、客观的评估。</w:t>
      </w:r>
    </w:p>
    <w:p>
      <w:pPr>
        <w:pStyle w:val="Heading1"/>
      </w:pPr>
      <w:bookmarkStart w:id="5" w:name="_Toc5"/>
      <w:r>
        <w:t>Topics for further research:</w:t>
      </w:r>
      <w:bookmarkEnd w:id="5"/>
    </w:p>
    <w:p>
      <w:pPr>
        <w:spacing w:after="0"/>
        <w:numPr>
          <w:ilvl w:val="0"/>
          <w:numId w:val="2"/>
        </w:numPr>
      </w:pPr>
      <w:r>
        <w:rPr/>
        <w:t xml:space="preserve">Limitations of machine learning methods
</w:t>
      </w:r>
    </w:p>
    <w:p>
      <w:pPr>
        <w:spacing w:after="0"/>
        <w:numPr>
          <w:ilvl w:val="0"/>
          <w:numId w:val="2"/>
        </w:numPr>
      </w:pPr>
      <w:r>
        <w:rPr/>
        <w:t xml:space="preserve">Risks and challenges of machine learning in marketing
</w:t>
      </w:r>
    </w:p>
    <w:p>
      <w:pPr>
        <w:spacing w:after="0"/>
        <w:numPr>
          <w:ilvl w:val="0"/>
          <w:numId w:val="2"/>
        </w:numPr>
      </w:pPr>
      <w:r>
        <w:rPr/>
        <w:t xml:space="preserve">Advantages and applicability of traditional statistical and econometric methods
</w:t>
      </w:r>
    </w:p>
    <w:p>
      <w:pPr>
        <w:spacing w:after="0"/>
        <w:numPr>
          <w:ilvl w:val="0"/>
          <w:numId w:val="2"/>
        </w:numPr>
      </w:pPr>
      <w:r>
        <w:rPr/>
        <w:t xml:space="preserve">Transparency and interpretability of machine learning models
</w:t>
      </w:r>
    </w:p>
    <w:p>
      <w:pPr>
        <w:spacing w:after="0"/>
        <w:numPr>
          <w:ilvl w:val="0"/>
          <w:numId w:val="2"/>
        </w:numPr>
      </w:pPr>
      <w:r>
        <w:rPr/>
        <w:t xml:space="preserve">Data privacy and security concerns in machine learning
</w:t>
      </w:r>
    </w:p>
    <w:p>
      <w:pPr>
        <w:numPr>
          <w:ilvl w:val="0"/>
          <w:numId w:val="2"/>
        </w:numPr>
      </w:pPr>
      <w:r>
        <w:rPr/>
        <w:t xml:space="preserve">Balanced evaluation of machine learning and traditional methods in marketing research</w:t>
      </w:r>
    </w:p>
    <w:p>
      <w:pPr>
        <w:pStyle w:val="Heading1"/>
      </w:pPr>
      <w:bookmarkStart w:id="6" w:name="_Toc6"/>
      <w:r>
        <w:t>Report location:</w:t>
      </w:r>
      <w:bookmarkEnd w:id="6"/>
    </w:p>
    <w:p>
      <w:hyperlink r:id="rId8" w:history="1">
        <w:r>
          <w:rPr>
            <w:color w:val="2980b9"/>
            <w:u w:val="single"/>
          </w:rPr>
          <w:t xml:space="preserve">https://www.fullpicture.app/item/1e92a0654e69f2087a725f9f5d3cb93d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2488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811620300410?via%3Dihub=" TargetMode="External"/><Relationship Id="rId8" Type="http://schemas.openxmlformats.org/officeDocument/2006/relationships/hyperlink" Target="https://www.fullpicture.app/item/1e92a0654e69f2087a725f9f5d3cb9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2023-04-27T08:34:04+02:00</dcterms:created>
  <dcterms:modified xsi:type="dcterms:W3CDTF">2023-04-27T08:34:04+02:00</dcterms:modified>
</cp:coreProperties>
</file>

<file path=docProps/custom.xml><?xml version="1.0" encoding="utf-8"?>
<Properties xmlns="http://schemas.openxmlformats.org/officeDocument/2006/custom-properties" xmlns:vt="http://schemas.openxmlformats.org/officeDocument/2006/docPropsVTypes"/>
</file>