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atlas of intratumoral T cells | Science</w:t>
      </w:r>
      <w:br/>
      <w:hyperlink r:id="rId7" w:history="1">
        <w:r>
          <w:rPr>
            <w:color w:val="2980b9"/>
            <w:u w:val="single"/>
          </w:rPr>
          <w:t xml:space="preserve">https://www.science.org/doi/10.1126/science.abm9244</w:t>
        </w:r>
      </w:hyperlink>
    </w:p>
    <w:p>
      <w:pPr>
        <w:pStyle w:val="Heading1"/>
      </w:pPr>
      <w:bookmarkStart w:id="2" w:name="_Toc2"/>
      <w:r>
        <w:t>Article summary:</w:t>
      </w:r>
      <w:bookmarkEnd w:id="2"/>
    </w:p>
    <w:p>
      <w:pPr>
        <w:jc w:val="both"/>
      </w:pPr>
      <w:r>
        <w:rPr/>
        <w:t xml:space="preserve">1. A "T cell atlas" has been created by Zheng et al. that contains transcriptional profiles of T cells across 21 cancer types, addressing aspects such as recurring T cell states, cell differentiation trajectories, and prognostic value.</w:t>
      </w:r>
    </w:p>
    <w:p>
      <w:pPr>
        <w:jc w:val="both"/>
      </w:pPr>
      <w:r>
        <w:rPr/>
        <w:t xml:space="preserve">2. The relative abundance of T cells with distinct states has prognostic value that transcends tumor type, which takes a step toward immune type–based patient stratification.</w:t>
      </w:r>
    </w:p>
    <w:p>
      <w:pPr>
        <w:jc w:val="both"/>
      </w:pPr>
      <w:r>
        <w:rPr/>
        <w:t xml:space="preserve">3. Understanding the diversity of intratumoral T cells is critical to define their role in natural tumor control and cancer immunotherapy.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"An atlas of intratumoral T cells" published in Science discusses the importance of understanding the diversity of T cells present in human tumors for natural tumor control and cancer immunotherapy. The authors describe a "T cell atlas" that contains transcriptional profiles of T cells across 21 cancer types, addressing aspects such as recurring T cell states, cell differentiation trajectories, and prognostic value.</w:t>
      </w:r>
    </w:p>
    <w:p>
      <w:pPr>
        <w:jc w:val="both"/>
      </w:pPr>
      <w:r>
        <w:rPr/>
        <w:t xml:space="preserve"/>
      </w:r>
    </w:p>
    <w:p>
      <w:pPr>
        <w:jc w:val="both"/>
      </w:pPr>
      <w:r>
        <w:rPr/>
        <w:t xml:space="preserve">Overall, the article provides a comprehensive overview of the study conducted by Zheng et al. (1) and highlights its key findings. However, there are some potential biases and limitations to consider.</w:t>
      </w:r>
    </w:p>
    <w:p>
      <w:pPr>
        <w:jc w:val="both"/>
      </w:pPr>
      <w:r>
        <w:rPr/>
        <w:t xml:space="preserve"/>
      </w:r>
    </w:p>
    <w:p>
      <w:pPr>
        <w:jc w:val="both"/>
      </w:pPr>
      <w:r>
        <w:rPr/>
        <w:t xml:space="preserve">One potential bias is that the article focuses primarily on the positive implications of the study's findings for cancer treatment and patient stratification. While this is certainly an important aspect to highlight, it may overlook some of the challenges and limitations associated with using T cell composition as a prognostic marker. For example, it is unclear how well these findings will generalize to other populations or whether they will hold up over time as new treatments emerge.</w:t>
      </w:r>
    </w:p>
    <w:p>
      <w:pPr>
        <w:jc w:val="both"/>
      </w:pPr>
      <w:r>
        <w:rPr/>
        <w:t xml:space="preserve"/>
      </w:r>
    </w:p>
    <w:p>
      <w:pPr>
        <w:jc w:val="both"/>
      </w:pPr>
      <w:r>
        <w:rPr/>
        <w:t xml:space="preserve">Another limitation is that the study only examines transcriptional profiles of T cells and does not take into account other factors that may influence their function or behavior within tumors. For example, recent research has shown that metabolic factors can play a significant role in shaping T cell responses (2). Additionally, there may be other immune cells or stromal components within tumors that interact with T cells in complex ways.</w:t>
      </w:r>
    </w:p>
    <w:p>
      <w:pPr>
        <w:jc w:val="both"/>
      </w:pPr>
      <w:r>
        <w:rPr/>
        <w:t xml:space="preserve"/>
      </w:r>
    </w:p>
    <w:p>
      <w:pPr>
        <w:jc w:val="both"/>
      </w:pPr>
      <w:r>
        <w:rPr/>
        <w:t xml:space="preserve">Furthermore, while the study identifies several promising subsets of T cells that may play an active role in tumor control, it is unclear how these subsets can be targeted effectively with immunotherapy. There may be additional factors beyond transcriptional profiles that determine whether a given subset of T cells can effectively target tumors.</w:t>
      </w:r>
    </w:p>
    <w:p>
      <w:pPr>
        <w:jc w:val="both"/>
      </w:pPr>
      <w:r>
        <w:rPr/>
        <w:t xml:space="preserve"/>
      </w:r>
    </w:p>
    <w:p>
      <w:pPr>
        <w:jc w:val="both"/>
      </w:pPr>
      <w:r>
        <w:rPr/>
        <w:t xml:space="preserve">In terms of promotional content or partiality, there does not appear to be any overt bias towards any particular treatment or approach. However, it is worth noting that the article primarily focuses on positive implications for cancer treatment rather than highlighting potential limitations or challenges associated with using T cell composition as a prognostic marker.</w:t>
      </w:r>
    </w:p>
    <w:p>
      <w:pPr>
        <w:jc w:val="both"/>
      </w:pPr>
      <w:r>
        <w:rPr/>
        <w:t xml:space="preserve"/>
      </w:r>
    </w:p>
    <w:p>
      <w:pPr>
        <w:jc w:val="both"/>
      </w:pPr>
      <w:r>
        <w:rPr/>
        <w:t xml:space="preserve">Overall, while this article provides a useful summary of Zheng et al.'s (1) study on intratumoral T cell composition across multiple cancer types, readers should keep in mind some potential biases and limitations associated with using this information for clinical decision-making.</w:t>
      </w:r>
    </w:p>
    <w:p>
      <w:pPr>
        <w:pStyle w:val="Heading1"/>
      </w:pPr>
      <w:bookmarkStart w:id="5" w:name="_Toc5"/>
      <w:r>
        <w:t>Topics for further research:</w:t>
      </w:r>
      <w:bookmarkEnd w:id="5"/>
    </w:p>
    <w:p>
      <w:pPr>
        <w:spacing w:after="0"/>
        <w:numPr>
          <w:ilvl w:val="0"/>
          <w:numId w:val="2"/>
        </w:numPr>
      </w:pPr>
      <w:r>
        <w:rPr/>
        <w:t xml:space="preserve">Metabolic factors and T cell responses in cancer
</w:t>
      </w:r>
    </w:p>
    <w:p>
      <w:pPr>
        <w:spacing w:after="0"/>
        <w:numPr>
          <w:ilvl w:val="0"/>
          <w:numId w:val="2"/>
        </w:numPr>
      </w:pPr>
      <w:r>
        <w:rPr/>
        <w:t xml:space="preserve">Other immune cells and stromal components in tumor microenvironment
</w:t>
      </w:r>
    </w:p>
    <w:p>
      <w:pPr>
        <w:spacing w:after="0"/>
        <w:numPr>
          <w:ilvl w:val="0"/>
          <w:numId w:val="2"/>
        </w:numPr>
      </w:pPr>
      <w:r>
        <w:rPr/>
        <w:t xml:space="preserve">Limitations of using T cell composition as a prognostic marker
</w:t>
      </w:r>
    </w:p>
    <w:p>
      <w:pPr>
        <w:spacing w:after="0"/>
        <w:numPr>
          <w:ilvl w:val="0"/>
          <w:numId w:val="2"/>
        </w:numPr>
      </w:pPr>
      <w:r>
        <w:rPr/>
        <w:t xml:space="preserve">Generalizability of T cell atlas findings to other populations
</w:t>
      </w:r>
    </w:p>
    <w:p>
      <w:pPr>
        <w:spacing w:after="0"/>
        <w:numPr>
          <w:ilvl w:val="0"/>
          <w:numId w:val="2"/>
        </w:numPr>
      </w:pPr>
      <w:r>
        <w:rPr/>
        <w:t xml:space="preserve">Factors beyond transcriptional profiles that determine T cell effectiveness in immunotherapy
</w:t>
      </w:r>
    </w:p>
    <w:p>
      <w:pPr>
        <w:numPr>
          <w:ilvl w:val="0"/>
          <w:numId w:val="2"/>
        </w:numPr>
      </w:pPr>
      <w:r>
        <w:rPr/>
        <w:t xml:space="preserve">Challenges associated with targeting specific subsets of T cells for cancer treatment</w:t>
      </w:r>
    </w:p>
    <w:p>
      <w:pPr>
        <w:pStyle w:val="Heading1"/>
      </w:pPr>
      <w:bookmarkStart w:id="6" w:name="_Toc6"/>
      <w:r>
        <w:t>Report location:</w:t>
      </w:r>
      <w:bookmarkEnd w:id="6"/>
    </w:p>
    <w:p>
      <w:hyperlink r:id="rId8" w:history="1">
        <w:r>
          <w:rPr>
            <w:color w:val="2980b9"/>
            <w:u w:val="single"/>
          </w:rPr>
          <w:t xml:space="preserve">https://www.fullpicture.app/item/1e71cfe4fb303f3d464a5944cfb199b6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A95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m9244" TargetMode="External"/><Relationship Id="rId8" Type="http://schemas.openxmlformats.org/officeDocument/2006/relationships/hyperlink" Target="https://www.fullpicture.app/item/1e71cfe4fb303f3d464a5944cfb199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2023-12-22T02:18:06+01:00</dcterms:created>
  <dcterms:modified xsi:type="dcterms:W3CDTF">2023-12-22T02:18:06+01:00</dcterms:modified>
</cp:coreProperties>
</file>

<file path=docProps/custom.xml><?xml version="1.0" encoding="utf-8"?>
<Properties xmlns="http://schemas.openxmlformats.org/officeDocument/2006/custom-properties" xmlns:vt="http://schemas.openxmlformats.org/officeDocument/2006/docPropsVTypes"/>
</file>