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 anti-coagulant factors associated with filter life in continuous renal replacement therapy (CRRT): a systematic review and meta-analysis - PubMed</w:t>
      </w:r>
      <w:br/>
      <w:hyperlink r:id="rId7" w:history="1">
        <w:r>
          <w:rPr>
            <w:color w:val="2980b9"/>
            <w:u w:val="single"/>
          </w:rPr>
          <w:t xml:space="preserve">https://pubmed.ncbi.nlm.nih.gov/28219324/</w:t>
        </w:r>
      </w:hyperlink>
    </w:p>
    <w:p>
      <w:pPr>
        <w:pStyle w:val="Heading1"/>
      </w:pPr>
      <w:bookmarkStart w:id="2" w:name="_Toc2"/>
      <w:r>
        <w:t>Article summary:</w:t>
      </w:r>
      <w:bookmarkEnd w:id="2"/>
    </w:p>
    <w:p>
      <w:pPr>
        <w:jc w:val="both"/>
      </w:pPr>
      <w:r>
        <w:rPr/>
        <w:t xml:space="preserve">1. 本文通过系统回顾和荟萃分析研究了与连续肾脏替代治疗（CRRT）中滤器寿命相关的非抗凝因素。研究发现，除了抗凝干预外，血管通路、电路和患者因素也会影响滤器寿命。</w:t>
      </w:r>
    </w:p>
    <w:p>
      <w:pPr>
        <w:jc w:val="both"/>
      </w:pPr>
      <w:r>
        <w:rPr/>
        <w:t xml:space="preserve">2. 在血管通路方面，隧道式半永久导管的滤器寿命最长，其次是股动脉、颈内静脉和锁骨下静脉。但关于股动脉和颈内静脉导管之间的差异报道存在不一致性。</w:t>
      </w:r>
    </w:p>
    <w:p>
      <w:pPr>
        <w:jc w:val="both"/>
      </w:pPr>
      <w:r>
        <w:rPr/>
        <w:t xml:space="preserve">3. 在电路方面，连续静脉-静脉血液透析（CVVHD-F）模式相比于连续静脉-静脉血液透析（CVVH）模式具有更低的故障率。此外，较高的血流速度也有利于滤器寿命。患者因素如机械通气、SOFA或LOD评分升高、离子钙水平升高、血小板计数增加、红细胞输注、PF-4抗体和纤维蛋白原升高与滤器寿命的显著恶化有关。然而，目前的研究大多为观察性研究或在亚分析中报告电路因素，存在较高的偏倚风险，需要进一步的研究来确认这些发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探讨与连续肾脏替代治疗（CRRT）中滤器寿命相关的非抗凝因素。文章提到了优化滤器寿命和性能效率在CRRT中的重要性，并指出目前大多数高质量研究主要关注最佳抗凝治疗，但CRRT是复杂的，滤器寿命也受到血管通路、回路和管理因素的影响。为了确定影响滤器寿命的血管通路、回路和患者因素，并将结果进行荟萃分析。</w:t>
      </w:r>
    </w:p>
    <w:p>
      <w:pPr>
        <w:jc w:val="both"/>
      </w:pPr>
      <w:r>
        <w:rPr/>
        <w:t xml:space="preserve"/>
      </w:r>
    </w:p>
    <w:p>
      <w:pPr>
        <w:jc w:val="both"/>
      </w:pPr>
      <w:r>
        <w:rPr/>
        <w:t xml:space="preserve">然而，这篇文章存在一些潜在偏见和不足之处。首先，作者提到了高风险的偏见，并指出结果仅供假设生成。这意味着所得结论可能不够可靠，并需要进一步的研究来验证。其次，文章没有明确提及是否进行了对研究质量进行评估或风险评估的方法。这可能导致选择性报道或忽略某些重要信息。</w:t>
      </w:r>
    </w:p>
    <w:p>
      <w:pPr>
        <w:jc w:val="both"/>
      </w:pPr>
      <w:r>
        <w:rPr/>
        <w:t xml:space="preserve"/>
      </w:r>
    </w:p>
    <w:p>
      <w:pPr>
        <w:jc w:val="both"/>
      </w:pPr>
      <w:r>
        <w:rPr/>
        <w:t xml:space="preserve">此外，在结果部分中，作者列举了一些与滤器寿命显著相关的患者因素，如机械通气、SOFA或LOD评分升高、离子钙升高、血小板计数升高、红细胞输血、血小板因子4（PF-4）抗体和纤维蛋白原升高。然而，文章没有提供这些因素与滤器寿命之间的具体关联程度或效应大小。此外，文章还指出大多数研究是观察性研究或在次分析中报告回路因素，这可能导致结果的不确定性。</w:t>
      </w:r>
    </w:p>
    <w:p>
      <w:pPr>
        <w:jc w:val="both"/>
      </w:pPr>
      <w:r>
        <w:rPr/>
        <w:t xml:space="preserve"/>
      </w:r>
    </w:p>
    <w:p>
      <w:pPr>
        <w:jc w:val="both"/>
      </w:pPr>
      <w:r>
        <w:rPr/>
        <w:t xml:space="preserve">最后，文章没有探讨可能存在的风险或潜在的偏见。例如，作者没有提及是否有利益冲突或资金来源问题，并且没有平等地呈现双方观点。此外，文章也没有提供对所得结论进行反驳的证据或观点。</w:t>
      </w:r>
    </w:p>
    <w:p>
      <w:pPr>
        <w:jc w:val="both"/>
      </w:pPr>
      <w:r>
        <w:rPr/>
        <w:t xml:space="preserve"/>
      </w:r>
    </w:p>
    <w:p>
      <w:pPr>
        <w:jc w:val="both"/>
      </w:pPr>
      <w:r>
        <w:rPr/>
        <w:t xml:space="preserve">总体而言，这篇文章提供了一些关于非抗凝因素对CRRT滤器寿命的初步认识，但由于存在潜在偏见和不足之处，需要进一步的研究来验证和支持这些结论。</w:t>
      </w:r>
    </w:p>
    <w:p>
      <w:pPr>
        <w:pStyle w:val="Heading1"/>
      </w:pPr>
      <w:bookmarkStart w:id="5" w:name="_Toc5"/>
      <w:r>
        <w:t>Topics for further research:</w:t>
      </w:r>
      <w:bookmarkEnd w:id="5"/>
    </w:p>
    <w:p>
      <w:pPr>
        <w:spacing w:after="0"/>
        <w:numPr>
          <w:ilvl w:val="0"/>
          <w:numId w:val="2"/>
        </w:numPr>
      </w:pPr>
      <w:r>
        <w:rPr/>
        <w:t xml:space="preserve">CRRT滤器寿命的影响因素
</w:t>
      </w:r>
    </w:p>
    <w:p>
      <w:pPr>
        <w:spacing w:after="0"/>
        <w:numPr>
          <w:ilvl w:val="0"/>
          <w:numId w:val="2"/>
        </w:numPr>
      </w:pPr>
      <w:r>
        <w:rPr/>
        <w:t xml:space="preserve">CRRT滤器寿命的非抗凝因素
</w:t>
      </w:r>
    </w:p>
    <w:p>
      <w:pPr>
        <w:spacing w:after="0"/>
        <w:numPr>
          <w:ilvl w:val="0"/>
          <w:numId w:val="2"/>
        </w:numPr>
      </w:pPr>
      <w:r>
        <w:rPr/>
        <w:t xml:space="preserve">CRRT滤器寿命的血管通路和回路因素
</w:t>
      </w:r>
    </w:p>
    <w:p>
      <w:pPr>
        <w:spacing w:after="0"/>
        <w:numPr>
          <w:ilvl w:val="0"/>
          <w:numId w:val="2"/>
        </w:numPr>
      </w:pPr>
      <w:r>
        <w:rPr/>
        <w:t xml:space="preserve">CRRT滤器寿命的患者因素
</w:t>
      </w:r>
    </w:p>
    <w:p>
      <w:pPr>
        <w:spacing w:after="0"/>
        <w:numPr>
          <w:ilvl w:val="0"/>
          <w:numId w:val="2"/>
        </w:numPr>
      </w:pPr>
      <w:r>
        <w:rPr/>
        <w:t xml:space="preserve">CRRT滤器寿命的研究质量评估
</w:t>
      </w:r>
    </w:p>
    <w:p>
      <w:pPr>
        <w:numPr>
          <w:ilvl w:val="0"/>
          <w:numId w:val="2"/>
        </w:numPr>
      </w:pPr>
      <w:r>
        <w:rPr/>
        <w:t xml:space="preserve">CRRT滤器寿命的风险和偏见</w:t>
      </w:r>
    </w:p>
    <w:p>
      <w:pPr>
        <w:pStyle w:val="Heading1"/>
      </w:pPr>
      <w:bookmarkStart w:id="6" w:name="_Toc6"/>
      <w:r>
        <w:t>Report location:</w:t>
      </w:r>
      <w:bookmarkEnd w:id="6"/>
    </w:p>
    <w:p>
      <w:hyperlink r:id="rId8" w:history="1">
        <w:r>
          <w:rPr>
            <w:color w:val="2980b9"/>
            <w:u w:val="single"/>
          </w:rPr>
          <w:t xml:space="preserve">https://www.fullpicture.app/item/1dfb6ba18fd1b57fb7ac32f0e4d54ce5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E56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219324/" TargetMode="External"/><Relationship Id="rId8" Type="http://schemas.openxmlformats.org/officeDocument/2006/relationships/hyperlink" Target="https://www.fullpicture.app/item/1dfb6ba18fd1b57fb7ac32f0e4d54c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2024-03-28T04:01:51+01:00</dcterms:created>
  <dcterms:modified xsi:type="dcterms:W3CDTF">2024-03-28T04:01:51+01:00</dcterms:modified>
</cp:coreProperties>
</file>

<file path=docProps/custom.xml><?xml version="1.0" encoding="utf-8"?>
<Properties xmlns="http://schemas.openxmlformats.org/officeDocument/2006/custom-properties" xmlns:vt="http://schemas.openxmlformats.org/officeDocument/2006/docPropsVTypes"/>
</file>