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Prohibitin 2 Is an Inner Mitochondrial Membrane Mitophagy Receptor - PMC</w:t>
      </w:r>
      <w:br/>
      <w:hyperlink r:id="rId7" w:history="1">
        <w:r>
          <w:rPr>
            <w:color w:val="2980b9"/>
            <w:u w:val="single"/>
          </w:rPr>
          <w:t xml:space="preserve">https://www.ncbi.nlm.nih.gov/pmc/articles/PMC5235968/</w:t>
        </w:r>
      </w:hyperlink>
    </w:p>
    <w:p>
      <w:pPr>
        <w:pStyle w:val="Heading1"/>
      </w:pPr>
      <w:bookmarkStart w:id="2" w:name="_Toc2"/>
      <w:r>
        <w:t>Article summary:</w:t>
      </w:r>
      <w:bookmarkEnd w:id="2"/>
    </w:p>
    <w:p>
      <w:pPr>
        <w:jc w:val="both"/>
      </w:pPr>
      <w:r>
        <w:rPr/>
        <w:t xml:space="preserve">1. Prohibitin 2 (PHB2) is identified as a crucial mitophagy receptor involved in targeting mitochondria for autophagic degradation.</w:t>
      </w:r>
    </w:p>
    <w:p>
      <w:pPr>
        <w:jc w:val="both"/>
      </w:pPr>
      <w:r>
        <w:rPr/>
        <w:t xml:space="preserve">2. PHB2 binds to the autophagosomal membrane-associated protein LC3 through an LC3-interaction region (LIR) domain upon mitochondrial depolarization and proteasome-dependent outer membrane rupture.</w:t>
      </w:r>
    </w:p>
    <w:p>
      <w:pPr>
        <w:jc w:val="both"/>
      </w:pPr>
      <w:r>
        <w:rPr/>
        <w:t xml:space="preserve">3. PHB2 is required for Parkin-induced mitophagy in mammalian cells and for the clearance of paternal mitochondria after embryonic fertilization in C. elegans.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这篇文章的标题是"Prohibitin 2 Is an Inner Mitochondrial Membrane Mitophagy Receptor"，它探讨了一个内线粒体膜蛋白质Prohibitin 2（PHB2）在线粒体自噬中的作用。文章指出，PHB2通过与自噬体膜相关蛋白LC3结合，参与将线粒体定位到自噬降解途径中。研究发现，PHB2在哺乳动物细胞中对Parkin诱导的线粒体自噬以及C. elegans胚胎受精后父系线粒体的清除都起着重要作用。</w:t>
      </w:r>
    </w:p>
    <w:p>
      <w:pPr>
        <w:jc w:val="both"/>
      </w:pPr>
      <w:r>
        <w:rPr/>
        <w:t xml:space="preserve"/>
      </w:r>
    </w:p>
    <w:p>
      <w:pPr>
        <w:jc w:val="both"/>
      </w:pPr>
      <w:r>
        <w:rPr/>
        <w:t xml:space="preserve">然而，这篇文章存在一些潜在的偏见和问题。首先，文章没有提及其他可能参与线粒体自噬的因素和机制。虽然作者声称PHB2是一个关键的线粒体自噬受体，但并没有探讨其他可能存在的受体或调节因子。这可能导致对整个机制的理解不完整。</w:t>
      </w:r>
    </w:p>
    <w:p>
      <w:pPr>
        <w:jc w:val="both"/>
      </w:pPr>
      <w:r>
        <w:rPr/>
        <w:t xml:space="preserve"/>
      </w:r>
    </w:p>
    <w:p>
      <w:pPr>
        <w:jc w:val="both"/>
      </w:pPr>
      <w:r>
        <w:rPr/>
        <w:t xml:space="preserve">其次，文章没有提供足够的证据来支持其主张。尽管作者声称他们发现了PHB2与LC3之间的相互作用，并且该相互作用在线粒体去极化和外膜破裂时发生，但并没有提供实验证据来支持这一观点。缺乏直接的实验数据可能削弱了文章的可信度。</w:t>
      </w:r>
    </w:p>
    <w:p>
      <w:pPr>
        <w:jc w:val="both"/>
      </w:pPr>
      <w:r>
        <w:rPr/>
        <w:t xml:space="preserve"/>
      </w:r>
    </w:p>
    <w:p>
      <w:pPr>
        <w:jc w:val="both"/>
      </w:pPr>
      <w:r>
        <w:rPr/>
        <w:t xml:space="preserve">此外，文章没有探讨PHB2在不同细胞类型和生理条件下的作用差异。作者只在哺乳动物细胞和C. elegans模型中进行了研究，而没有考虑到其他细胞类型和生物体。这可能导致对PHB2功能的过度概括，并忽视了其在不同环境中的潜在变化。</w:t>
      </w:r>
    </w:p>
    <w:p>
      <w:pPr>
        <w:jc w:val="both"/>
      </w:pPr>
      <w:r>
        <w:rPr/>
        <w:t xml:space="preserve"/>
      </w:r>
    </w:p>
    <w:p>
      <w:pPr>
        <w:jc w:val="both"/>
      </w:pPr>
      <w:r>
        <w:rPr/>
        <w:t xml:space="preserve">最后，文章没有充分讨论与线粒体自噬相关的风险和限制。尽管线粒体自噬对于维持细胞健康至关重要，但过度或异常的线粒体自噬也可能导致负面影响。文章未提及如何确保线粒体自噬的适度性以及可能出现的副作用或风险。</w:t>
      </w:r>
    </w:p>
    <w:p>
      <w:pPr>
        <w:jc w:val="both"/>
      </w:pPr>
      <w:r>
        <w:rPr/>
        <w:t xml:space="preserve"/>
      </w:r>
    </w:p>
    <w:p>
      <w:pPr>
        <w:jc w:val="both"/>
      </w:pPr>
      <w:r>
        <w:rPr/>
        <w:t xml:space="preserve">总之，这篇文章提供了有关PHB2在线粒体自噬中的作用机制的初步认识，但存在一些潜在偏见和问题。进一步研究需要更全面地探索线粒体自噬机制，并考虑到不同细胞类型和生理条件下的差异以及潜在风险和限制。</w:t>
      </w:r>
    </w:p>
    <w:p>
      <w:pPr>
        <w:pStyle w:val="Heading1"/>
      </w:pPr>
      <w:bookmarkStart w:id="5" w:name="_Toc5"/>
      <w:r>
        <w:t>Topics for further research:</w:t>
      </w:r>
      <w:bookmarkEnd w:id="5"/>
    </w:p>
    <w:p>
      <w:pPr>
        <w:spacing w:after="0"/>
        <w:numPr>
          <w:ilvl w:val="0"/>
          <w:numId w:val="2"/>
        </w:numPr>
      </w:pPr>
      <w:r>
        <w:rPr/>
        <w:t xml:space="preserve">其他线粒体自噬受体和调节因子
</w:t>
      </w:r>
    </w:p>
    <w:p>
      <w:pPr>
        <w:spacing w:after="0"/>
        <w:numPr>
          <w:ilvl w:val="0"/>
          <w:numId w:val="2"/>
        </w:numPr>
      </w:pPr>
      <w:r>
        <w:rPr/>
        <w:t xml:space="preserve">PHB2与LC3之间的相互作用的实验证据
</w:t>
      </w:r>
    </w:p>
    <w:p>
      <w:pPr>
        <w:spacing w:after="0"/>
        <w:numPr>
          <w:ilvl w:val="0"/>
          <w:numId w:val="2"/>
        </w:numPr>
      </w:pPr>
      <w:r>
        <w:rPr/>
        <w:t xml:space="preserve">PHB2在不同细胞类型和生理条件下的作用差异
</w:t>
      </w:r>
    </w:p>
    <w:p>
      <w:pPr>
        <w:spacing w:after="0"/>
        <w:numPr>
          <w:ilvl w:val="0"/>
          <w:numId w:val="2"/>
        </w:numPr>
      </w:pPr>
      <w:r>
        <w:rPr/>
        <w:t xml:space="preserve">线粒体自噬的风险和限制
</w:t>
      </w:r>
    </w:p>
    <w:p>
      <w:pPr>
        <w:spacing w:after="0"/>
        <w:numPr>
          <w:ilvl w:val="0"/>
          <w:numId w:val="2"/>
        </w:numPr>
      </w:pPr>
      <w:r>
        <w:rPr/>
        <w:t xml:space="preserve">确保线粒体自噬的适度性
</w:t>
      </w:r>
    </w:p>
    <w:p>
      <w:pPr>
        <w:numPr>
          <w:ilvl w:val="0"/>
          <w:numId w:val="2"/>
        </w:numPr>
      </w:pPr>
      <w:r>
        <w:rPr/>
        <w:t xml:space="preserve">线粒体自噬可能出现的副作用或风险</w:t>
      </w:r>
    </w:p>
    <w:p>
      <w:pPr>
        <w:pStyle w:val="Heading1"/>
      </w:pPr>
      <w:bookmarkStart w:id="6" w:name="_Toc6"/>
      <w:r>
        <w:t>Report location:</w:t>
      </w:r>
      <w:bookmarkEnd w:id="6"/>
    </w:p>
    <w:p>
      <w:hyperlink r:id="rId8" w:history="1">
        <w:r>
          <w:rPr>
            <w:color w:val="2980b9"/>
            <w:u w:val="single"/>
          </w:rPr>
          <w:t xml:space="preserve">https://www.fullpicture.app/item/1d66975b60045604c6b067645b98c761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13D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235968/" TargetMode="External"/><Relationship Id="rId8" Type="http://schemas.openxmlformats.org/officeDocument/2006/relationships/hyperlink" Target="https://www.fullpicture.app/item/1d66975b60045604c6b067645b98c7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2024-01-03T10:20:42+01:00</dcterms:created>
  <dcterms:modified xsi:type="dcterms:W3CDTF">2024-01-03T10:20:42+01:00</dcterms:modified>
</cp:coreProperties>
</file>

<file path=docProps/custom.xml><?xml version="1.0" encoding="utf-8"?>
<Properties xmlns="http://schemas.openxmlformats.org/officeDocument/2006/custom-properties" xmlns:vt="http://schemas.openxmlformats.org/officeDocument/2006/docPropsVTypes"/>
</file>