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When does iconicity in sign language matter?: Language and Cognitive Processes: Vol 28, No 3</w:t>
      </w:r>
      <w:br/>
      <w:hyperlink r:id="rId7" w:history="1">
        <w:r>
          <w:rPr>
            <w:color w:val="2980b9"/>
            <w:u w:val="single"/>
          </w:rPr>
          <w:t xml:space="preserve">https://www.tandfonline.com/doi/abs/10.1080/01690965.2011.620374</w:t>
        </w:r>
      </w:hyperlink>
    </w:p>
    <w:p>
      <w:pPr>
        <w:pStyle w:val="Heading1"/>
      </w:pPr>
      <w:bookmarkStart w:id="2" w:name="_Toc2"/>
      <w:r>
        <w:t>Article summary:</w:t>
      </w:r>
      <w:bookmarkEnd w:id="2"/>
    </w:p>
    <w:p>
      <w:pPr>
        <w:jc w:val="both"/>
      </w:pPr>
      <w:r>
        <w:rPr/>
        <w:t xml:space="preserve">1. Iconicity in sign language can aid in comprehension and memory recall.</w:t>
      </w:r>
    </w:p>
    <w:p>
      <w:pPr>
        <w:jc w:val="both"/>
      </w:pPr>
      <w:r>
        <w:rPr/>
        <w:t xml:space="preserve">2. The degree of iconicity needed for effective communication varies based on the complexity of the message being conveyed.</w:t>
      </w:r>
    </w:p>
    <w:p>
      <w:pPr>
        <w:jc w:val="both"/>
      </w:pPr>
      <w:r>
        <w:rPr/>
        <w:t xml:space="preserve">3. Iconicity can also be used strategically to emphasize certain aspects of a message or to convey emotions.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"When does iconicity in sign language matter?" published in Language and Cognitive Processes journal by Cristina Baus, Manuel Carreiras, and Karen Emmorey discusses the role of iconicity in sign language. The authors argue that iconicity plays a crucial role in sign language comprehension and production. However, the article has several potential biases and limitations that need to be addressed.</w:t>
      </w:r>
    </w:p>
    <w:p>
      <w:pPr>
        <w:jc w:val="both"/>
      </w:pPr>
      <w:r>
        <w:rPr/>
        <w:t xml:space="preserve"/>
      </w:r>
    </w:p>
    <w:p>
      <w:pPr>
        <w:jc w:val="both"/>
      </w:pPr>
      <w:r>
        <w:rPr/>
        <w:t xml:space="preserve">One of the main biases in the article is its one-sided reporting. The authors only focus on the benefits of iconicity in sign language and do not discuss any potential drawbacks or limitations. For instance, they do not consider situations where iconicity may hinder communication or lead to misunderstandings. This one-sided reporting limits the scope of the article and fails to provide a comprehensive analysis of the topic.</w:t>
      </w:r>
    </w:p>
    <w:p>
      <w:pPr>
        <w:jc w:val="both"/>
      </w:pPr>
      <w:r>
        <w:rPr/>
        <w:t xml:space="preserve"/>
      </w:r>
    </w:p>
    <w:p>
      <w:pPr>
        <w:jc w:val="both"/>
      </w:pPr>
      <w:r>
        <w:rPr/>
        <w:t xml:space="preserve">Another limitation of the article is its unsupported claims. The authors make several claims about the importance of iconicity in sign language without providing sufficient evidence to support their arguments. For example, they claim that iconic signs are easier to learn than arbitrary signs, but they do not provide any empirical data to support this claim.</w:t>
      </w:r>
    </w:p>
    <w:p>
      <w:pPr>
        <w:jc w:val="both"/>
      </w:pPr>
      <w:r>
        <w:rPr/>
        <w:t xml:space="preserve"/>
      </w:r>
    </w:p>
    <w:p>
      <w:pPr>
        <w:jc w:val="both"/>
      </w:pPr>
      <w:r>
        <w:rPr/>
        <w:t xml:space="preserve">The article also has missing points of consideration. The authors do not consider other factors that may influence sign language comprehension and production, such as context, syntax, and grammar. They also do not discuss how different types of iconicity (e.g., perceptual vs. conceptual) may affect sign language processing.</w:t>
      </w:r>
    </w:p>
    <w:p>
      <w:pPr>
        <w:jc w:val="both"/>
      </w:pPr>
      <w:r>
        <w:rPr/>
        <w:t xml:space="preserve"/>
      </w:r>
    </w:p>
    <w:p>
      <w:pPr>
        <w:jc w:val="both"/>
      </w:pPr>
      <w:r>
        <w:rPr/>
        <w:t xml:space="preserve">Furthermore, there are unexplored counterarguments in the article. The authors do not address potential criticisms or alternative perspectives on their arguments. For example, some researchers may argue that arbitrary signs can be just as effective as iconic signs for conveying meaning.</w:t>
      </w:r>
    </w:p>
    <w:p>
      <w:pPr>
        <w:jc w:val="both"/>
      </w:pPr>
      <w:r>
        <w:rPr/>
        <w:t xml:space="preserve"/>
      </w:r>
    </w:p>
    <w:p>
      <w:pPr>
        <w:jc w:val="both"/>
      </w:pPr>
      <w:r>
        <w:rPr/>
        <w:t xml:space="preserve">The promotional content is another limitation of this article. The authors promote their own research on iconicity in sign language without acknowledging other relevant studies or perspectives on the topic.</w:t>
      </w:r>
    </w:p>
    <w:p>
      <w:pPr>
        <w:jc w:val="both"/>
      </w:pPr>
      <w:r>
        <w:rPr/>
        <w:t xml:space="preserve"/>
      </w:r>
    </w:p>
    <w:p>
      <w:pPr>
        <w:jc w:val="both"/>
      </w:pPr>
      <w:r>
        <w:rPr/>
        <w:t xml:space="preserve">Finally, there is partiality in this article as it does not present both sides equally. The authors only focus on the benefits of iconicity in sign language and do not provide a balanced analysis of the topic.</w:t>
      </w:r>
    </w:p>
    <w:p>
      <w:pPr>
        <w:jc w:val="both"/>
      </w:pPr>
      <w:r>
        <w:rPr/>
        <w:t xml:space="preserve"/>
      </w:r>
    </w:p>
    <w:p>
      <w:pPr>
        <w:jc w:val="both"/>
      </w:pPr>
      <w:r>
        <w:rPr/>
        <w:t xml:space="preserve">In conclusion, while the article provides some insights into the role of iconicity in sign language, it has several potential biases and limitations that need to be addressed. The authors should consider alternative perspectives, provide more evidence to support their claims, and present a more balanced analysis of the topic.</w:t>
      </w:r>
    </w:p>
    <w:p>
      <w:pPr>
        <w:pStyle w:val="Heading1"/>
      </w:pPr>
      <w:bookmarkStart w:id="5" w:name="_Toc5"/>
      <w:r>
        <w:t>Topics for further research:</w:t>
      </w:r>
      <w:bookmarkEnd w:id="5"/>
    </w:p>
    <w:p>
      <w:pPr>
        <w:spacing w:after="0"/>
        <w:numPr>
          <w:ilvl w:val="0"/>
          <w:numId w:val="2"/>
        </w:numPr>
      </w:pPr>
      <w:r>
        <w:rPr/>
        <w:t xml:space="preserve">Factors influencing sign language comprehension and production beyond iconicity
</w:t>
      </w:r>
    </w:p>
    <w:p>
      <w:pPr>
        <w:spacing w:after="0"/>
        <w:numPr>
          <w:ilvl w:val="0"/>
          <w:numId w:val="2"/>
        </w:numPr>
      </w:pPr>
      <w:r>
        <w:rPr/>
        <w:t xml:space="preserve">Syntax and grammar in sign language processing
</w:t>
      </w:r>
    </w:p>
    <w:p>
      <w:pPr>
        <w:spacing w:after="0"/>
        <w:numPr>
          <w:ilvl w:val="0"/>
          <w:numId w:val="2"/>
        </w:numPr>
      </w:pPr>
      <w:r>
        <w:rPr/>
        <w:t xml:space="preserve">Perceptual vs. conceptual iconicity in sign language
</w:t>
      </w:r>
    </w:p>
    <w:p>
      <w:pPr>
        <w:spacing w:after="0"/>
        <w:numPr>
          <w:ilvl w:val="0"/>
          <w:numId w:val="2"/>
        </w:numPr>
      </w:pPr>
      <w:r>
        <w:rPr/>
        <w:t xml:space="preserve">Criticisms of the importance of iconicity in sign language
</w:t>
      </w:r>
    </w:p>
    <w:p>
      <w:pPr>
        <w:spacing w:after="0"/>
        <w:numPr>
          <w:ilvl w:val="0"/>
          <w:numId w:val="2"/>
        </w:numPr>
      </w:pPr>
      <w:r>
        <w:rPr/>
        <w:t xml:space="preserve">Alternative perspectives on the role of iconicity in sign language
</w:t>
      </w:r>
    </w:p>
    <w:p>
      <w:pPr>
        <w:numPr>
          <w:ilvl w:val="0"/>
          <w:numId w:val="2"/>
        </w:numPr>
      </w:pPr>
      <w:r>
        <w:rPr/>
        <w:t xml:space="preserve">Studies on the effectiveness of arbitrary signs in sign language communication</w:t>
      </w:r>
    </w:p>
    <w:p>
      <w:pPr>
        <w:pStyle w:val="Heading1"/>
      </w:pPr>
      <w:bookmarkStart w:id="6" w:name="_Toc6"/>
      <w:r>
        <w:t>Report location:</w:t>
      </w:r>
      <w:bookmarkEnd w:id="6"/>
    </w:p>
    <w:p>
      <w:hyperlink r:id="rId8" w:history="1">
        <w:r>
          <w:rPr>
            <w:color w:val="2980b9"/>
            <w:u w:val="single"/>
          </w:rPr>
          <w:t xml:space="preserve">https://www.fullpicture.app/item/1d327919ba09b2fcd1eea5f8135a37bf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021E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01690965.2011.620374" TargetMode="External"/><Relationship Id="rId8" Type="http://schemas.openxmlformats.org/officeDocument/2006/relationships/hyperlink" Target="https://www.fullpicture.app/item/1d327919ba09b2fcd1eea5f8135a37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2023-12-30T12:39:06+01:00</dcterms:created>
  <dcterms:modified xsi:type="dcterms:W3CDTF">2023-12-30T12:39:06+01:00</dcterms:modified>
</cp:coreProperties>
</file>

<file path=docProps/custom.xml><?xml version="1.0" encoding="utf-8"?>
<Properties xmlns="http://schemas.openxmlformats.org/officeDocument/2006/custom-properties" xmlns:vt="http://schemas.openxmlformats.org/officeDocument/2006/docPropsVTypes"/>
</file>