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of Cas9 activity through the addition of cytosine extensions to single-guide RNAs | Nature Biomedical Engineering</w:t>
      </w:r>
      <w:br/>
      <w:hyperlink r:id="rId7" w:history="1">
        <w:r>
          <w:rPr>
            <w:color w:val="2980b9"/>
            <w:u w:val="single"/>
          </w:rPr>
          <w:t xml:space="preserve">https://www.nature.com/articles/s41551-023-01011-7</w:t>
        </w:r>
      </w:hyperlink>
    </w:p>
    <w:p>
      <w:pPr>
        <w:pStyle w:val="Heading1"/>
      </w:pPr>
      <w:bookmarkStart w:id="2" w:name="_Toc2"/>
      <w:r>
        <w:t>Article summary:</w:t>
      </w:r>
      <w:bookmarkEnd w:id="2"/>
    </w:p>
    <w:p>
      <w:pPr>
        <w:jc w:val="both"/>
      </w:pPr>
      <w:r>
        <w:rPr/>
        <w:t xml:space="preserve">1. The standard CRISPR-Cas9 system has frequent adverse effects, including p53 activation, cytotoxicity, large on-target genomic deletion, and chromosomal rearrangement.</w:t>
      </w:r>
    </w:p>
    <w:p>
      <w:pPr>
        <w:jc w:val="both"/>
      </w:pPr>
      <w:r>
        <w:rPr/>
        <w:t xml:space="preserve">2. Controlled inhibition of Cas9 activity through various options can improve its safety, but methods for optimizing these approaches for practical CRISPR application remain unexplored.</w:t>
      </w:r>
    </w:p>
    <w:p>
      <w:pPr>
        <w:jc w:val="both"/>
      </w:pPr>
      <w:r>
        <w:rPr/>
        <w:t xml:space="preserve">3. Adding cytosine stretches to the 5′-end of conventional gRNAs reduces genome editing efficiency in a length-dependent manner via multiple mechanisms and establishes distinct optimal windows of Cas9 activity for diverse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文章强调了CRISPR-Cas9系统的不良影响，包括常见的非特异性效应和严重的DNA损伤等。然而，它没有提到这些问题已经得到广泛关注，并且已经有许多研究在探索如何解决这些问题。此外，文章也没有提到其他基因编辑技术的优缺点和与CRISPR-Cas9系统相比的优势。</w:t>
      </w:r>
    </w:p>
    <w:p>
      <w:pPr>
        <w:jc w:val="both"/>
      </w:pPr>
      <w:r>
        <w:rPr/>
        <w:t xml:space="preserve"/>
      </w:r>
    </w:p>
    <w:p>
      <w:pPr>
        <w:jc w:val="both"/>
      </w:pPr>
      <w:r>
        <w:rPr/>
        <w:t xml:space="preserve">其次，文章提出了通过添加胞嘧啶扩展来优化Cas9活性的方法。虽然该方法在实验中表现出良好的效果，但作者并没有探讨其潜在风险或副作用。此外，该方法是否适用于所有gRNA序列和细胞类型也需要进一步研究。</w:t>
      </w:r>
    </w:p>
    <w:p>
      <w:pPr>
        <w:jc w:val="both"/>
      </w:pPr>
      <w:r>
        <w:rPr/>
        <w:t xml:space="preserve"/>
      </w:r>
    </w:p>
    <w:p>
      <w:pPr>
        <w:jc w:val="both"/>
      </w:pPr>
      <w:r>
        <w:rPr/>
        <w:t xml:space="preserve">最后，在介绍其新开发的单细胞分析技术时，文章强调了其对检测复杂基因组编辑事件和遗传异质性的重要性。然而，该技术是否具有普适性、可重复性以及是否可以应用于其他基因编辑技术等方面仍需进一步验证。</w:t>
      </w:r>
    </w:p>
    <w:p>
      <w:pPr>
        <w:jc w:val="both"/>
      </w:pPr>
      <w:r>
        <w:rPr/>
        <w:t xml:space="preserve"/>
      </w:r>
    </w:p>
    <w:p>
      <w:pPr>
        <w:jc w:val="both"/>
      </w:pPr>
      <w:r>
        <w:rPr/>
        <w:t xml:space="preserve">总之，该文章提供了一些有价值的研究结果和方法，但也存在一些未探索的问题和局限性。读者需要谨慎评估其结论，并考虑其他相关研究的结果。</w:t>
      </w:r>
    </w:p>
    <w:p>
      <w:pPr>
        <w:pStyle w:val="Heading1"/>
      </w:pPr>
      <w:bookmarkStart w:id="5" w:name="_Toc5"/>
      <w:r>
        <w:t>Topics for further research:</w:t>
      </w:r>
      <w:bookmarkEnd w:id="5"/>
    </w:p>
    <w:p>
      <w:pPr>
        <w:spacing w:after="0"/>
        <w:numPr>
          <w:ilvl w:val="0"/>
          <w:numId w:val="2"/>
        </w:numPr>
      </w:pPr>
      <w:r>
        <w:rPr/>
        <w:t xml:space="preserve">Other gene editing techniques
</w:t>
      </w:r>
    </w:p>
    <w:p>
      <w:pPr>
        <w:spacing w:after="0"/>
        <w:numPr>
          <w:ilvl w:val="0"/>
          <w:numId w:val="2"/>
        </w:numPr>
      </w:pPr>
      <w:r>
        <w:rPr/>
        <w:t xml:space="preserve">Potential risks and side effects of the proposed method
</w:t>
      </w:r>
    </w:p>
    <w:p>
      <w:pPr>
        <w:spacing w:after="0"/>
        <w:numPr>
          <w:ilvl w:val="0"/>
          <w:numId w:val="2"/>
        </w:numPr>
      </w:pPr>
      <w:r>
        <w:rPr/>
        <w:t xml:space="preserve">Applicability of the method to all gRNA sequences and cell types
</w:t>
      </w:r>
    </w:p>
    <w:p>
      <w:pPr>
        <w:spacing w:after="0"/>
        <w:numPr>
          <w:ilvl w:val="0"/>
          <w:numId w:val="2"/>
        </w:numPr>
      </w:pPr>
      <w:r>
        <w:rPr/>
        <w:t xml:space="preserve">Universality and reproducibility of the single-cell analysis technique
</w:t>
      </w:r>
    </w:p>
    <w:p>
      <w:pPr>
        <w:spacing w:after="0"/>
        <w:numPr>
          <w:ilvl w:val="0"/>
          <w:numId w:val="2"/>
        </w:numPr>
      </w:pPr>
      <w:r>
        <w:rPr/>
        <w:t xml:space="preserve">Comparison with other gene editing techniques
</w:t>
      </w:r>
    </w:p>
    <w:p>
      <w:pPr>
        <w:numPr>
          <w:ilvl w:val="0"/>
          <w:numId w:val="2"/>
        </w:numPr>
      </w:pPr>
      <w:r>
        <w:rPr/>
        <w:t xml:space="preserve">Related research findings</w:t>
      </w:r>
    </w:p>
    <w:p>
      <w:pPr>
        <w:pStyle w:val="Heading1"/>
      </w:pPr>
      <w:bookmarkStart w:id="6" w:name="_Toc6"/>
      <w:r>
        <w:t>Report location:</w:t>
      </w:r>
      <w:bookmarkEnd w:id="6"/>
    </w:p>
    <w:p>
      <w:hyperlink r:id="rId8" w:history="1">
        <w:r>
          <w:rPr>
            <w:color w:val="2980b9"/>
            <w:u w:val="single"/>
          </w:rPr>
          <w:t xml:space="preserve">https://www.fullpicture.app/item/1cba2916880f7bc5d93f85de58eb3641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BE7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1-023-01011-7" TargetMode="External"/><Relationship Id="rId8" Type="http://schemas.openxmlformats.org/officeDocument/2006/relationships/hyperlink" Target="https://www.fullpicture.app/item/1cba2916880f7bc5d93f85de58eb3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2023-04-19T09:13:09+02:00</dcterms:created>
  <dcterms:modified xsi:type="dcterms:W3CDTF">2023-04-19T09:13:09+02:00</dcterms:modified>
</cp:coreProperties>
</file>

<file path=docProps/custom.xml><?xml version="1.0" encoding="utf-8"?>
<Properties xmlns="http://schemas.openxmlformats.org/officeDocument/2006/custom-properties" xmlns:vt="http://schemas.openxmlformats.org/officeDocument/2006/docPropsVTypes"/>
</file>