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Charismatic leadership and corporate cultism at Enron: the elimination of dissent, the promotion of conformity and organisational collapse.</w:t>
      </w:r>
      <w:br/>
      <w:hyperlink r:id="rId7" w:history="1">
        <w:r>
          <w:rPr>
            <w:color w:val="2980b9"/>
            <w:u w:val="single"/>
          </w:rPr>
          <w:t xml:space="preserve">https://rgu-repository.worktribe.com/output/247681/charismatic-leadership-and-corporate-cultism-at-enron-the-elimination-of-dissent-the-promotion-of-conformity-and-organisational-collapse</w:t>
        </w:r>
      </w:hyperlink>
    </w:p>
    <w:p>
      <w:pPr>
        <w:pStyle w:val="Heading1"/>
      </w:pPr>
      <w:bookmarkStart w:id="2" w:name="_Toc2"/>
      <w:r>
        <w:t>Article summary:</w:t>
      </w:r>
      <w:bookmarkEnd w:id="2"/>
    </w:p>
    <w:p>
      <w:pPr>
        <w:jc w:val="both"/>
      </w:pPr>
      <w:r>
        <w:rPr/>
        <w:t xml:space="preserve">1. Enron's internal culture was characterized by charismatic leadership, particularly in the persons of Kenneth Lay and Jeffrey Skilling, who promoted a compelling vision of a totalistic nature.</w:t>
      </w:r>
    </w:p>
    <w:p>
      <w:pPr>
        <w:jc w:val="both"/>
      </w:pPr>
      <w:r>
        <w:rPr/>
        <w:t xml:space="preserve">2. The recruitment system at Enron was designed to activate a process analogous to conversion, promoting individual consideration.</w:t>
      </w:r>
    </w:p>
    <w:p>
      <w:pPr>
        <w:jc w:val="both"/>
      </w:pPr>
      <w:r>
        <w:rPr/>
        <w:t xml:space="preserve">3. Enron's culture was characterized by conformity and the penalizing of dissent, which ultimately contributed to its organizational collapse. The article explores whether Enron can be regarded as an example of corporate cultism and considers its implications for emerging trends in business and leadership practice.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该文章对恩隆公司的领导实践和内部文化进行了探讨，强调了其特别注重魅力领导、全面性愿景的推广、个体关怀以及促进一种以一致性为特征的文化，并惩罚异议。然而，该文章存在以下问题：</w:t>
      </w:r>
    </w:p>
    <w:p>
      <w:pPr>
        <w:jc w:val="both"/>
      </w:pPr>
      <w:r>
        <w:rPr/>
        <w:t xml:space="preserve"/>
      </w:r>
    </w:p>
    <w:p>
      <w:pPr>
        <w:jc w:val="both"/>
      </w:pPr>
      <w:r>
        <w:rPr/>
        <w:t xml:space="preserve">1. 潜在偏见及其来源：该文章没有明确说明作者的立场和背景，可能存在潜在偏见。此外，该文章主要依赖于前员工的账户，这些人可能会有自己的偏见和利益。</w:t>
      </w:r>
    </w:p>
    <w:p>
      <w:pPr>
        <w:jc w:val="both"/>
      </w:pPr>
      <w:r>
        <w:rPr/>
        <w:t xml:space="preserve"/>
      </w:r>
    </w:p>
    <w:p>
      <w:pPr>
        <w:jc w:val="both"/>
      </w:pPr>
      <w:r>
        <w:rPr/>
        <w:t xml:space="preserve">2. 片面报道：该文章过于强调魅力领导和全面性愿景的推广，忽略了其他因素对公司失败的影响。</w:t>
      </w:r>
    </w:p>
    <w:p>
      <w:pPr>
        <w:jc w:val="both"/>
      </w:pPr>
      <w:r>
        <w:rPr/>
        <w:t xml:space="preserve"/>
      </w:r>
    </w:p>
    <w:p>
      <w:pPr>
        <w:jc w:val="both"/>
      </w:pPr>
      <w:r>
        <w:rPr/>
        <w:t xml:space="preserve">3. 无根据的主张：该文章声称恩隆公司是一个企业崇拜团体，但没有提供足够证据来支持这一主张。</w:t>
      </w:r>
    </w:p>
    <w:p>
      <w:pPr>
        <w:jc w:val="both"/>
      </w:pPr>
      <w:r>
        <w:rPr/>
        <w:t xml:space="preserve"/>
      </w:r>
    </w:p>
    <w:p>
      <w:pPr>
        <w:jc w:val="both"/>
      </w:pPr>
      <w:r>
        <w:rPr/>
        <w:t xml:space="preserve">4. 缺失的考虑点：该文章没有考虑到其他因素如市场竞争、行业变革等对公司失败的影响。</w:t>
      </w:r>
    </w:p>
    <w:p>
      <w:pPr>
        <w:jc w:val="both"/>
      </w:pPr>
      <w:r>
        <w:rPr/>
        <w:t xml:space="preserve"/>
      </w:r>
    </w:p>
    <w:p>
      <w:pPr>
        <w:jc w:val="both"/>
      </w:pPr>
      <w:r>
        <w:rPr/>
        <w:t xml:space="preserve">5. 所提出主张缺失证据：尽管该文章声称恩隆公司是一个企业崇拜团体，并且存在魅力领导和全面性愿景推广等问题，但它没有提供足够证据来支持这些主张。</w:t>
      </w:r>
    </w:p>
    <w:p>
      <w:pPr>
        <w:jc w:val="both"/>
      </w:pPr>
      <w:r>
        <w:rPr/>
        <w:t xml:space="preserve"/>
      </w:r>
    </w:p>
    <w:p>
      <w:pPr>
        <w:jc w:val="both"/>
      </w:pPr>
      <w:r>
        <w:rPr/>
        <w:t xml:space="preserve">6. 未探索反驳：该文章没有探讨其他学者或专家对其观点的反驳或质疑。</w:t>
      </w:r>
    </w:p>
    <w:p>
      <w:pPr>
        <w:jc w:val="both"/>
      </w:pPr>
      <w:r>
        <w:rPr/>
        <w:t xml:space="preserve"/>
      </w:r>
    </w:p>
    <w:p>
      <w:pPr>
        <w:jc w:val="both"/>
      </w:pPr>
      <w:r>
        <w:rPr/>
        <w:t xml:space="preserve">7. 宣传内容：该文章似乎试图将恩隆公司描述为一个极端案例，并试图将其与其他企业区分开来。然而，在商业世界中存在着各种各样类型的组织文化和领导风格，并不应将所有企业都归类为“企业崇拜团体”。</w:t>
      </w:r>
    </w:p>
    <w:p>
      <w:pPr>
        <w:jc w:val="both"/>
      </w:pPr>
      <w:r>
        <w:rPr/>
        <w:t xml:space="preserve"/>
      </w:r>
    </w:p>
    <w:p>
      <w:pPr>
        <w:jc w:val="both"/>
      </w:pPr>
      <w:r>
        <w:rPr/>
        <w:t xml:space="preserve">8. 偏袒：尽管该文章批评了恩隆公司高层管理人员所采取的某些实践，但它似乎更倾向于责怪个人而非制度或环境因素。</w:t>
      </w:r>
    </w:p>
    <w:p>
      <w:pPr>
        <w:jc w:val="both"/>
      </w:pPr>
      <w:r>
        <w:rPr/>
        <w:t xml:space="preserve"/>
      </w:r>
    </w:p>
    <w:p>
      <w:pPr>
        <w:jc w:val="both"/>
      </w:pPr>
      <w:r>
        <w:rPr/>
        <w:t xml:space="preserve">9. 是否注意到可能风险：尽管该文章指出了某些问题，但它并未深入探讨这些问题可能带来的风险或后果。</w:t>
      </w:r>
    </w:p>
    <w:p>
      <w:pPr>
        <w:jc w:val="both"/>
      </w:pPr>
      <w:r>
        <w:rPr/>
        <w:t xml:space="preserve"/>
      </w:r>
    </w:p>
    <w:p>
      <w:pPr>
        <w:jc w:val="both"/>
      </w:pPr>
      <w:r>
        <w:rPr/>
        <w:t xml:space="preserve">10. 没有平等地呈现双方：尽管该文章批评了恩隆公司高层管理人员所采取的某些实践，但它并未平等地呈现双方。例如，在讨论“企业崇拜团体”时，它只关注了负面方面而忽略了积极方面。</w:t>
      </w:r>
    </w:p>
    <w:p>
      <w:pPr>
        <w:pStyle w:val="Heading1"/>
      </w:pPr>
      <w:bookmarkStart w:id="5" w:name="_Toc5"/>
      <w:r>
        <w:t>Topics for further research:</w:t>
      </w:r>
      <w:bookmarkEnd w:id="5"/>
    </w:p>
    <w:p>
      <w:pPr>
        <w:spacing w:after="0"/>
        <w:numPr>
          <w:ilvl w:val="0"/>
          <w:numId w:val="2"/>
        </w:numPr>
      </w:pPr>
      <w:r>
        <w:rPr/>
        <w:t xml:space="preserve">Author bias and sources
</w:t>
      </w:r>
    </w:p>
    <w:p>
      <w:pPr>
        <w:spacing w:after="0"/>
        <w:numPr>
          <w:ilvl w:val="0"/>
          <w:numId w:val="2"/>
        </w:numPr>
      </w:pPr>
      <w:r>
        <w:rPr/>
        <w:t xml:space="preserve">One-sided reporting
</w:t>
      </w:r>
    </w:p>
    <w:p>
      <w:pPr>
        <w:spacing w:after="0"/>
        <w:numPr>
          <w:ilvl w:val="0"/>
          <w:numId w:val="2"/>
        </w:numPr>
      </w:pPr>
      <w:r>
        <w:rPr/>
        <w:t xml:space="preserve">Unsupported claims
</w:t>
      </w:r>
    </w:p>
    <w:p>
      <w:pPr>
        <w:spacing w:after="0"/>
        <w:numPr>
          <w:ilvl w:val="0"/>
          <w:numId w:val="2"/>
        </w:numPr>
      </w:pPr>
      <w:r>
        <w:rPr/>
        <w:t xml:space="preserve">Missing considerations
</w:t>
      </w:r>
    </w:p>
    <w:p>
      <w:pPr>
        <w:spacing w:after="0"/>
        <w:numPr>
          <w:ilvl w:val="0"/>
          <w:numId w:val="2"/>
        </w:numPr>
      </w:pPr>
      <w:r>
        <w:rPr/>
        <w:t xml:space="preserve">Lack of evidence for claims
</w:t>
      </w:r>
    </w:p>
    <w:p>
      <w:pPr>
        <w:numPr>
          <w:ilvl w:val="0"/>
          <w:numId w:val="2"/>
        </w:numPr>
      </w:pPr>
      <w:r>
        <w:rPr/>
        <w:t xml:space="preserve">Unexplored counterarguments</w:t>
      </w:r>
    </w:p>
    <w:p>
      <w:pPr>
        <w:pStyle w:val="Heading1"/>
      </w:pPr>
      <w:bookmarkStart w:id="6" w:name="_Toc6"/>
      <w:r>
        <w:t>Report location:</w:t>
      </w:r>
      <w:bookmarkEnd w:id="6"/>
    </w:p>
    <w:p>
      <w:hyperlink r:id="rId8" w:history="1">
        <w:r>
          <w:rPr>
            <w:color w:val="2980b9"/>
            <w:u w:val="single"/>
          </w:rPr>
          <w:t xml:space="preserve">https://www.fullpicture.app/item/1c84958f6d623540e2f87fa2ee5694ef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46849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gu-repository.worktribe.com/output/247681/charismatic-leadership-and-corporate-cultism-at-enron-the-elimination-of-dissent-the-promotion-of-conformity-and-organisational-collapse" TargetMode="External"/><Relationship Id="rId8" Type="http://schemas.openxmlformats.org/officeDocument/2006/relationships/hyperlink" Target="https://www.fullpicture.app/item/1c84958f6d623540e2f87fa2ee5694e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2023-03-15T13:19:04+01:00</dcterms:created>
  <dcterms:modified xsi:type="dcterms:W3CDTF">2023-03-15T13:19:04+01:00</dcterms:modified>
</cp:coreProperties>
</file>

<file path=docProps/custom.xml><?xml version="1.0" encoding="utf-8"?>
<Properties xmlns="http://schemas.openxmlformats.org/officeDocument/2006/custom-properties" xmlns:vt="http://schemas.openxmlformats.org/officeDocument/2006/docPropsVTypes"/>
</file>