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Success factors in football: an analysis of the German Bundesliga: International Journal of Performance Analysis in Sport: Vol 20, No 2</w:t>
      </w:r>
      <w:br/>
      <w:hyperlink r:id="rId7" w:history="1">
        <w:r>
          <w:rPr>
            <w:color w:val="2980b9"/>
            <w:u w:val="single"/>
          </w:rPr>
          <w:t xml:space="preserve">https://www.tandfonline.com/doi/full/10.1080/24748668.2020.1726157</w:t>
        </w:r>
      </w:hyperlink>
    </w:p>
    <w:p>
      <w:pPr>
        <w:pStyle w:val="Heading1"/>
      </w:pPr>
      <w:bookmarkStart w:id="2" w:name="_Toc2"/>
      <w:r>
        <w:t>Article summary:</w:t>
      </w:r>
      <w:bookmarkEnd w:id="2"/>
    </w:p>
    <w:p>
      <w:pPr>
        <w:jc w:val="both"/>
      </w:pPr>
      <w:r>
        <w:rPr/>
        <w:t xml:space="preserve">1. 本文分析了德国足球甲级联赛的成功因素，发现防守失误、市场价值、进球效率、反击射门、射门命中率和总射门数对比赛胜负有最大影响。</w:t>
      </w:r>
    </w:p>
    <w:p>
      <w:pPr>
        <w:jc w:val="both"/>
      </w:pPr>
      <w:r>
        <w:rPr/>
        <w:t xml:space="preserve">2. 文章强调了对于主客队来说，对手和主场优势是重要的背景因素。此外，传中球与成功之间存在负相关关系。</w:t>
      </w:r>
    </w:p>
    <w:p>
      <w:pPr>
        <w:jc w:val="both"/>
      </w:pPr>
      <w:r>
        <w:rPr/>
        <w:t xml:space="preserve">3. 研究表明，客队的双方争夺成功率和更高的市场价值似乎对他们有更积极的影响。未来研究应进一步探讨控球率和跑动距离等因素的影响，并建议教练注重准确性而非数量，并训练身体和心理健康以降低错误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德国足球甲级联赛成功因素的分析，但存在一些潜在的偏见和缺失。首先，该研究仅关注了三个赛季的数据，可能无法全面反映长期趋势。其次，该研究只考虑了比分接近的比赛，并且将主队和客队视角分开进行分析，这种方法可能会忽略其他重要因素的影响。</w:t>
      </w:r>
    </w:p>
    <w:p>
      <w:pPr>
        <w:jc w:val="both"/>
      </w:pPr>
      <w:r>
        <w:rPr/>
        <w:t xml:space="preserve"/>
      </w:r>
    </w:p>
    <w:p>
      <w:pPr>
        <w:jc w:val="both"/>
      </w:pPr>
      <w:r>
        <w:rPr/>
        <w:t xml:space="preserve">此外，在29个变量中，该研究发现防守失误、市场价值、进球效率、反击射门、射正和总射门对成功有最大影响。然而，该研究没有探讨其他因素如传球成功率、跑动距离等是否也具有重要影响。此外，该研究认为传中对成功有负面影响，但并未提供充分证据支持这一观点。</w:t>
      </w:r>
    </w:p>
    <w:p>
      <w:pPr>
        <w:jc w:val="both"/>
      </w:pPr>
      <w:r>
        <w:rPr/>
        <w:t xml:space="preserve"/>
      </w:r>
    </w:p>
    <w:p>
      <w:pPr>
        <w:jc w:val="both"/>
      </w:pPr>
      <w:r>
        <w:rPr/>
        <w:t xml:space="preserve">最后，在实际应用方面，该研究建议教练们应更加注重精度而非数量，并训练球员的身体和心理健康以降低错误风险。然而，这些建议可能过于简单化，并未考虑到不同球队之间的差异性以及不同战术策略之间的权衡。</w:t>
      </w:r>
    </w:p>
    <w:p>
      <w:pPr>
        <w:jc w:val="both"/>
      </w:pPr>
      <w:r>
        <w:rPr/>
        <w:t xml:space="preserve"/>
      </w:r>
    </w:p>
    <w:p>
      <w:pPr>
        <w:jc w:val="both"/>
      </w:pPr>
      <w:r>
        <w:rPr/>
        <w:t xml:space="preserve">总之，虽然该文章提供了一些有价值的信息和见解，但需要更多深入探索来验证其结论，并避免片面报道和偏袒倾向。</w:t>
      </w:r>
    </w:p>
    <w:p>
      <w:pPr>
        <w:pStyle w:val="Heading1"/>
      </w:pPr>
      <w:bookmarkStart w:id="5" w:name="_Toc5"/>
      <w:r>
        <w:t>Topics for further research:</w:t>
      </w:r>
      <w:bookmarkEnd w:id="5"/>
    </w:p>
    <w:p>
      <w:pPr>
        <w:spacing w:after="0"/>
        <w:numPr>
          <w:ilvl w:val="0"/>
          <w:numId w:val="2"/>
        </w:numPr>
      </w:pPr>
      <w:r>
        <w:rPr/>
        <w:t xml:space="preserve">长期趋势分析
</w:t>
      </w:r>
    </w:p>
    <w:p>
      <w:pPr>
        <w:spacing w:after="0"/>
        <w:numPr>
          <w:ilvl w:val="0"/>
          <w:numId w:val="2"/>
        </w:numPr>
      </w:pPr>
      <w:r>
        <w:rPr/>
        <w:t xml:space="preserve">其他重要因素的影响
</w:t>
      </w:r>
    </w:p>
    <w:p>
      <w:pPr>
        <w:spacing w:after="0"/>
        <w:numPr>
          <w:ilvl w:val="0"/>
          <w:numId w:val="2"/>
        </w:numPr>
      </w:pPr>
      <w:r>
        <w:rPr/>
        <w:t xml:space="preserve">传球成功率和跑动距离的影响
</w:t>
      </w:r>
    </w:p>
    <w:p>
      <w:pPr>
        <w:spacing w:after="0"/>
        <w:numPr>
          <w:ilvl w:val="0"/>
          <w:numId w:val="2"/>
        </w:numPr>
      </w:pPr>
      <w:r>
        <w:rPr/>
        <w:t xml:space="preserve">传中对成功的影响
</w:t>
      </w:r>
    </w:p>
    <w:p>
      <w:pPr>
        <w:spacing w:after="0"/>
        <w:numPr>
          <w:ilvl w:val="0"/>
          <w:numId w:val="2"/>
        </w:numPr>
      </w:pPr>
      <w:r>
        <w:rPr/>
        <w:t xml:space="preserve">不同球队和战术策略的差异性
</w:t>
      </w:r>
    </w:p>
    <w:p>
      <w:pPr>
        <w:numPr>
          <w:ilvl w:val="0"/>
          <w:numId w:val="2"/>
        </w:numPr>
      </w:pPr>
      <w:r>
        <w:rPr/>
        <w:t xml:space="preserve">简单化的建议和偏袒倾向</w:t>
      </w:r>
    </w:p>
    <w:p>
      <w:pPr>
        <w:pStyle w:val="Heading1"/>
      </w:pPr>
      <w:bookmarkStart w:id="6" w:name="_Toc6"/>
      <w:r>
        <w:t>Report location:</w:t>
      </w:r>
      <w:bookmarkEnd w:id="6"/>
    </w:p>
    <w:p>
      <w:hyperlink r:id="rId8" w:history="1">
        <w:r>
          <w:rPr>
            <w:color w:val="2980b9"/>
            <w:u w:val="single"/>
          </w:rPr>
          <w:t xml:space="preserve">https://www.fullpicture.app/item/1c4cc69dba1543a7ab32d3d324d15c63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972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48668.2020.1726157" TargetMode="External"/><Relationship Id="rId8" Type="http://schemas.openxmlformats.org/officeDocument/2006/relationships/hyperlink" Target="https://www.fullpicture.app/item/1c4cc69dba1543a7ab32d3d324d15c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2023-03-15T04:45:59+01:00</dcterms:created>
  <dcterms:modified xsi:type="dcterms:W3CDTF">2023-03-15T04:45:59+01:00</dcterms:modified>
</cp:coreProperties>
</file>

<file path=docProps/custom.xml><?xml version="1.0" encoding="utf-8"?>
<Properties xmlns="http://schemas.openxmlformats.org/officeDocument/2006/custom-properties" xmlns:vt="http://schemas.openxmlformats.org/officeDocument/2006/docPropsVTypes"/>
</file>