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Fissures in algorithmic power: platforms, code, and contestation --- 全文：算法能力的裂痕：平台、代码和竞争</w:t>
      </w:r>
      <w:br/>
      <w:hyperlink r:id="rId7" w:history="1">
        <w:r>
          <w:rPr>
            <w:color w:val="2980b9"/>
            <w:u w:val="single"/>
          </w:rPr>
          <w:t xml:space="preserve">https://www.tandfonline.com/doi/full/10.1080/09502386.2021.1895250</w:t>
        </w:r>
      </w:hyperlink>
    </w:p>
    <w:p>
      <w:pPr>
        <w:pStyle w:val="Heading1"/>
      </w:pPr>
      <w:bookmarkStart w:id="2" w:name="_Toc2"/>
      <w:r>
        <w:t>Article summary:</w:t>
      </w:r>
      <w:bookmarkEnd w:id="2"/>
    </w:p>
    <w:p>
      <w:pPr>
        <w:jc w:val="both"/>
      </w:pPr>
      <w:r>
        <w:rPr/>
        <w:t xml:space="preserve">1. 算法在社会中具有重要的权力，可以影响人们的生活、工作和经济过程。</w:t>
      </w:r>
    </w:p>
    <w:p>
      <w:pPr>
        <w:jc w:val="both"/>
      </w:pPr>
      <w:r>
        <w:rPr/>
        <w:t xml:space="preserve">2. 学术界对算法的社会效益持批评态度，揭示了算法可能强化种族偏见、影响工人阶级社区和不稳定劳动等问题。</w:t>
      </w:r>
    </w:p>
    <w:p>
      <w:pPr>
        <w:jc w:val="both"/>
      </w:pPr>
      <w:r>
        <w:rPr/>
        <w:t xml:space="preserve">3. 数字劳动平台是分析算法权力竞争性质的重要对象，其中使用算法来管理空间分散的劳动力是劳动过程的一个关键特征。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本文旨在探讨数字劳动平台作为算法能力争议性的重要分析对象。然而，文章存在一些潜在的偏见和不足之处。</w:t>
      </w:r>
    </w:p>
    <w:p>
      <w:pPr>
        <w:jc w:val="both"/>
      </w:pPr>
      <w:r>
        <w:rPr/>
        <w:t xml:space="preserve"/>
      </w:r>
    </w:p>
    <w:p>
      <w:pPr>
        <w:jc w:val="both"/>
      </w:pPr>
      <w:r>
        <w:rPr/>
        <w:t xml:space="preserve">首先，文章过于强调算法的权力和霸权感，忽略了算法背后的人类决策和价值观。算法只是工具，其应用和结果取决于人类设计和使用它们的方式。因此，我们需要更加关注人类对算法的监管和责任。</w:t>
      </w:r>
    </w:p>
    <w:p>
      <w:pPr>
        <w:jc w:val="both"/>
      </w:pPr>
      <w:r>
        <w:rPr/>
        <w:t xml:space="preserve"/>
      </w:r>
    </w:p>
    <w:p>
      <w:pPr>
        <w:jc w:val="both"/>
      </w:pPr>
      <w:r>
        <w:rPr/>
        <w:t xml:space="preserve">其次，文章没有充分考虑数字劳动平台对工人权益的影响。数字劳动平台经常被指责剥夺工人的权利、福利和保障，并使他们处于不稳定、低收入、高风险的工作状态。这些问题需要得到更多关注和解决。</w:t>
      </w:r>
    </w:p>
    <w:p>
      <w:pPr>
        <w:jc w:val="both"/>
      </w:pPr>
      <w:r>
        <w:rPr/>
        <w:t xml:space="preserve"/>
      </w:r>
    </w:p>
    <w:p>
      <w:pPr>
        <w:jc w:val="both"/>
      </w:pPr>
      <w:r>
        <w:rPr/>
        <w:t xml:space="preserve">此外，文章未涉及数字劳动平台与社会公正、环境可持续性等方面的关系。数字劳动平台可能会加剧社会不平等、资源浪费、碳排放等问题，这些也需要纳入讨论范围。</w:t>
      </w:r>
    </w:p>
    <w:p>
      <w:pPr>
        <w:jc w:val="both"/>
      </w:pPr>
      <w:r>
        <w:rPr/>
        <w:t xml:space="preserve"/>
      </w:r>
    </w:p>
    <w:p>
      <w:pPr>
        <w:jc w:val="both"/>
      </w:pPr>
      <w:r>
        <w:rPr/>
        <w:t xml:space="preserve">最后，文章没有充分探讨数字劳动平台如何应对可能出现的风险和挑战。例如，在数据隐私、安全性、伦理道德等方面可能存在潜在问题，数字劳动平台需要采取有效措施来保护用户利益并避免负面影响。</w:t>
      </w:r>
    </w:p>
    <w:p>
      <w:pPr>
        <w:jc w:val="both"/>
      </w:pPr>
      <w:r>
        <w:rPr/>
        <w:t xml:space="preserve"/>
      </w:r>
    </w:p>
    <w:p>
      <w:pPr>
        <w:jc w:val="both"/>
      </w:pPr>
      <w:r>
        <w:rPr/>
        <w:t xml:space="preserve">总之，本文提供了有价值的洞察力来理解数字劳动平台与算法能力之间复杂而争议性的关系。然而，在进一步研究中需要更加全面地考虑各种因素，并确保呈现双方观点以实现客观公正。</w:t>
      </w:r>
    </w:p>
    <w:p>
      <w:pPr>
        <w:pStyle w:val="Heading1"/>
      </w:pPr>
      <w:bookmarkStart w:id="5" w:name="_Toc5"/>
      <w:r>
        <w:t>Topics for further research:</w:t>
      </w:r>
      <w:bookmarkEnd w:id="5"/>
    </w:p>
    <w:p>
      <w:pPr>
        <w:spacing w:after="0"/>
        <w:numPr>
          <w:ilvl w:val="0"/>
          <w:numId w:val="2"/>
        </w:numPr>
      </w:pPr>
      <w:r>
        <w:rPr/>
        <w:t xml:space="preserve">Workers' rights and welfare on digital labor platforms
</w:t>
      </w:r>
    </w:p>
    <w:p>
      <w:pPr>
        <w:spacing w:after="0"/>
        <w:numPr>
          <w:ilvl w:val="0"/>
          <w:numId w:val="2"/>
        </w:numPr>
      </w:pPr>
      <w:r>
        <w:rPr/>
        <w:t xml:space="preserve">Social justice and sustainability implications of digital labor platforms
</w:t>
      </w:r>
    </w:p>
    <w:p>
      <w:pPr>
        <w:spacing w:after="0"/>
        <w:numPr>
          <w:ilvl w:val="0"/>
          <w:numId w:val="2"/>
        </w:numPr>
      </w:pPr>
      <w:r>
        <w:rPr/>
        <w:t xml:space="preserve">Human decision-making and values behind algorithms
</w:t>
      </w:r>
    </w:p>
    <w:p>
      <w:pPr>
        <w:spacing w:after="0"/>
        <w:numPr>
          <w:ilvl w:val="0"/>
          <w:numId w:val="2"/>
        </w:numPr>
      </w:pPr>
      <w:r>
        <w:rPr/>
        <w:t xml:space="preserve">Regulatory and accountability measures for algorithms on digital labor platforms
</w:t>
      </w:r>
    </w:p>
    <w:p>
      <w:pPr>
        <w:spacing w:after="0"/>
        <w:numPr>
          <w:ilvl w:val="0"/>
          <w:numId w:val="2"/>
        </w:numPr>
      </w:pPr>
      <w:r>
        <w:rPr/>
        <w:t xml:space="preserve">Risks and challenges in data privacy</w:t>
      </w:r>
    </w:p>
    <w:p>
      <w:pPr>
        <w:spacing w:after="0"/>
        <w:numPr>
          <w:ilvl w:val="0"/>
          <w:numId w:val="2"/>
        </w:numPr>
      </w:pPr>
      <w:r>
        <w:rPr/>
        <w:t xml:space="preserve">security</w:t>
      </w:r>
    </w:p>
    <w:p>
      <w:pPr>
        <w:spacing w:after="0"/>
        <w:numPr>
          <w:ilvl w:val="0"/>
          <w:numId w:val="2"/>
        </w:numPr>
      </w:pPr>
      <w:r>
        <w:rPr/>
        <w:t xml:space="preserve">and ethics on digital labor platforms
</w:t>
      </w:r>
    </w:p>
    <w:p>
      <w:pPr>
        <w:numPr>
          <w:ilvl w:val="0"/>
          <w:numId w:val="2"/>
        </w:numPr>
      </w:pPr>
      <w:r>
        <w:rPr/>
        <w:t xml:space="preserve">Balanced and objective analysis of the relationship between digital labor platforms and algorithmic power.</w:t>
      </w:r>
    </w:p>
    <w:p>
      <w:pPr>
        <w:pStyle w:val="Heading1"/>
      </w:pPr>
      <w:bookmarkStart w:id="6" w:name="_Toc6"/>
      <w:r>
        <w:t>Report location:</w:t>
      </w:r>
      <w:bookmarkEnd w:id="6"/>
    </w:p>
    <w:p>
      <w:hyperlink r:id="rId8" w:history="1">
        <w:r>
          <w:rPr>
            <w:color w:val="2980b9"/>
            <w:u w:val="single"/>
          </w:rPr>
          <w:t xml:space="preserve">https://www.fullpicture.app/item/1bf4c6a1d5017394f437091beccb45ca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AF7F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502386.2021.1895250" TargetMode="External"/><Relationship Id="rId8" Type="http://schemas.openxmlformats.org/officeDocument/2006/relationships/hyperlink" Target="https://www.fullpicture.app/item/1bf4c6a1d5017394f437091beccb45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2023-03-12T03:54:47+01:00</dcterms:created>
  <dcterms:modified xsi:type="dcterms:W3CDTF">2023-03-12T03:54:47+01:00</dcterms:modified>
</cp:coreProperties>
</file>

<file path=docProps/custom.xml><?xml version="1.0" encoding="utf-8"?>
<Properties xmlns="http://schemas.openxmlformats.org/officeDocument/2006/custom-properties" xmlns:vt="http://schemas.openxmlformats.org/officeDocument/2006/docPropsVTypes"/>
</file>