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Instructions for Authors</w:t>
      </w:r>
      <w:br/>
      <w:hyperlink r:id="rId7" w:history="1">
        <w:r>
          <w:rPr>
            <w:color w:val="2980b9"/>
            <w:u w:val="single"/>
          </w:rPr>
          <w:t xml:space="preserve">https://www.ijbs.com/ms/author</w:t>
        </w:r>
      </w:hyperlink>
    </w:p>
    <w:p>
      <w:pPr>
        <w:pStyle w:val="Heading1"/>
      </w:pPr>
      <w:bookmarkStart w:id="2" w:name="_Toc2"/>
      <w:r>
        <w:t>Article summary:</w:t>
      </w:r>
      <w:bookmarkEnd w:id="2"/>
    </w:p>
    <w:p>
      <w:pPr>
        <w:jc w:val="both"/>
      </w:pPr>
      <w:r>
        <w:rPr/>
        <w:t xml:space="preserve">1. International Journal of Biological Sciences publishes papers of high quality in any area of biology and biological sciences, with different formats available for submission.</w:t>
      </w:r>
    </w:p>
    <w:p>
      <w:pPr>
        <w:jc w:val="both"/>
      </w:pPr>
      <w:r>
        <w:rPr/>
        <w:t xml:space="preserve">2. Authors are responsible for following the authorship criteria recommended by the International Committee of Medical Journal Editors (ICMJE) and avoiding plagiarism.</w:t>
      </w:r>
    </w:p>
    <w:p>
      <w:pPr>
        <w:jc w:val="both"/>
      </w:pPr>
      <w:r>
        <w:rPr/>
        <w:t xml:space="preserve">3. Manuscripts go through a single-blind peer review process with possible decisions being accept as is, minor revision, major revision, or reject, and articles are distributed under the Creative Commons Attribution 4.0 International License (CC-BY license).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该文章是一篇关于《国际生物科学杂志》的作者指南，介绍了该杂志对各种类型论文的要求和投稿流程。文章内容相对客观，但也存在一些潜在偏见和不足之处。</w:t>
      </w:r>
    </w:p>
    <w:p>
      <w:pPr>
        <w:jc w:val="both"/>
      </w:pPr>
      <w:r>
        <w:rPr/>
        <w:t xml:space="preserve"/>
      </w:r>
    </w:p>
    <w:p>
      <w:pPr>
        <w:jc w:val="both"/>
      </w:pPr>
      <w:r>
        <w:rPr/>
        <w:t xml:space="preserve">首先，该文章没有提及任何可能的风险或限制条件，例如是否有地域限制、是否有政治敏感性等。这可能会导致作者在提交论文时遇到问题。</w:t>
      </w:r>
    </w:p>
    <w:p>
      <w:pPr>
        <w:jc w:val="both"/>
      </w:pPr>
      <w:r>
        <w:rPr/>
        <w:t xml:space="preserve"/>
      </w:r>
    </w:p>
    <w:p>
      <w:pPr>
        <w:jc w:val="both"/>
      </w:pPr>
      <w:r>
        <w:rPr/>
        <w:t xml:space="preserve">其次，该文章没有平等地呈现双方。虽然它提供了关于如何提交论文的详细信息，但它并没有探讨审稿人或编辑可能存在的偏见或利益冲突问题。此外，在建议潜在审稿人时，该文章要求至少30%来自不同国家，但并未解释为什么需要这样做。</w:t>
      </w:r>
    </w:p>
    <w:p>
      <w:pPr>
        <w:jc w:val="both"/>
      </w:pPr>
      <w:r>
        <w:rPr/>
        <w:t xml:space="preserve"/>
      </w:r>
    </w:p>
    <w:p>
      <w:pPr>
        <w:jc w:val="both"/>
      </w:pPr>
      <w:r>
        <w:rPr/>
        <w:t xml:space="preserve">此外，在作者署名方面，该文章提到了ICMJE建议的四个标准，并强调需要有充分理由才能列出多个第一作者或通讯作者。然而，它并未说明如何处理署名争议或其他相关问题。</w:t>
      </w:r>
    </w:p>
    <w:p>
      <w:pPr>
        <w:jc w:val="both"/>
      </w:pPr>
      <w:r>
        <w:rPr/>
        <w:t xml:space="preserve"/>
      </w:r>
    </w:p>
    <w:p>
      <w:pPr>
        <w:jc w:val="both"/>
      </w:pPr>
      <w:r>
        <w:rPr/>
        <w:t xml:space="preserve">最后，在披露与剽窃相关的信息时，该文章非常明确和严格。然而，在其他方面（例如数据共享）却缺乏具体说明和指导。</w:t>
      </w:r>
    </w:p>
    <w:p>
      <w:pPr>
        <w:jc w:val="both"/>
      </w:pPr>
      <w:r>
        <w:rPr/>
        <w:t xml:space="preserve"/>
      </w:r>
    </w:p>
    <w:p>
      <w:pPr>
        <w:jc w:val="both"/>
      </w:pPr>
      <w:r>
        <w:rPr/>
        <w:t xml:space="preserve">总之，《国际生物科学杂志》的作者指南提供了有用的信息，但也存在一些潜在偏见和不足之处。为了更好地服务于作者和读者，该杂志可以进一步完善其指南，并提供更多的背景信息和指导。</w:t>
      </w:r>
    </w:p>
    <w:p>
      <w:pPr>
        <w:pStyle w:val="Heading1"/>
      </w:pPr>
      <w:bookmarkStart w:id="5" w:name="_Toc5"/>
      <w:r>
        <w:t>Topics for further research:</w:t>
      </w:r>
      <w:bookmarkEnd w:id="5"/>
    </w:p>
    <w:p>
      <w:pPr>
        <w:spacing w:after="0"/>
        <w:numPr>
          <w:ilvl w:val="0"/>
          <w:numId w:val="2"/>
        </w:numPr>
      </w:pPr>
      <w:r>
        <w:rPr/>
        <w:t xml:space="preserve">Potential risks or limitations
</w:t>
      </w:r>
    </w:p>
    <w:p>
      <w:pPr>
        <w:spacing w:after="0"/>
        <w:numPr>
          <w:ilvl w:val="0"/>
          <w:numId w:val="2"/>
        </w:numPr>
      </w:pPr>
      <w:r>
        <w:rPr/>
        <w:t xml:space="preserve">Biases or conflicts of interest among reviewers or editors
</w:t>
      </w:r>
    </w:p>
    <w:p>
      <w:pPr>
        <w:spacing w:after="0"/>
        <w:numPr>
          <w:ilvl w:val="0"/>
          <w:numId w:val="2"/>
        </w:numPr>
      </w:pPr>
      <w:r>
        <w:rPr/>
        <w:t xml:space="preserve">Justification for the requirement of diverse reviewers
</w:t>
      </w:r>
    </w:p>
    <w:p>
      <w:pPr>
        <w:spacing w:after="0"/>
        <w:numPr>
          <w:ilvl w:val="0"/>
          <w:numId w:val="2"/>
        </w:numPr>
      </w:pPr>
      <w:r>
        <w:rPr/>
        <w:t xml:space="preserve">Handling authorship disputes or related issues
</w:t>
      </w:r>
    </w:p>
    <w:p>
      <w:pPr>
        <w:spacing w:after="0"/>
        <w:numPr>
          <w:ilvl w:val="0"/>
          <w:numId w:val="2"/>
        </w:numPr>
      </w:pPr>
      <w:r>
        <w:rPr/>
        <w:t xml:space="preserve">Specific guidance on data sharing
</w:t>
      </w:r>
    </w:p>
    <w:p>
      <w:pPr>
        <w:numPr>
          <w:ilvl w:val="0"/>
          <w:numId w:val="2"/>
        </w:numPr>
      </w:pPr>
      <w:r>
        <w:rPr/>
        <w:t xml:space="preserve">Further improvement and background information for the author guidelines</w:t>
      </w:r>
    </w:p>
    <w:p>
      <w:pPr>
        <w:pStyle w:val="Heading1"/>
      </w:pPr>
      <w:bookmarkStart w:id="6" w:name="_Toc6"/>
      <w:r>
        <w:t>Report location:</w:t>
      </w:r>
      <w:bookmarkEnd w:id="6"/>
    </w:p>
    <w:p>
      <w:hyperlink r:id="rId8" w:history="1">
        <w:r>
          <w:rPr>
            <w:color w:val="2980b9"/>
            <w:u w:val="single"/>
          </w:rPr>
          <w:t xml:space="preserve">https://www.fullpicture.app/item/1aa74269defa382b0520ba5df03d3c5a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99D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jbs.com/ms/author" TargetMode="External"/><Relationship Id="rId8" Type="http://schemas.openxmlformats.org/officeDocument/2006/relationships/hyperlink" Target="https://www.fullpicture.app/item/1aa74269defa382b0520ba5df03d3c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2023-12-20T07:19:44+01:00</dcterms:created>
  <dcterms:modified xsi:type="dcterms:W3CDTF">2023-12-20T07:19:44+01:00</dcterms:modified>
</cp:coreProperties>
</file>

<file path=docProps/custom.xml><?xml version="1.0" encoding="utf-8"?>
<Properties xmlns="http://schemas.openxmlformats.org/officeDocument/2006/custom-properties" xmlns:vt="http://schemas.openxmlformats.org/officeDocument/2006/docPropsVTypes"/>
</file>