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MR-spectroscopic imaging of glial tumors in the spotlight of the 2016 WHO classification | SpringerLink</w:t>
      </w:r>
      <w:br/>
      <w:hyperlink r:id="rId7" w:history="1">
        <w:r>
          <w:rPr>
            <w:color w:val="2980b9"/>
            <w:u w:val="single"/>
          </w:rPr>
          <w:t xml:space="preserve">https://link.springer.com/article/10.1007/s11060-018-2881-x</w:t>
        </w:r>
      </w:hyperlink>
    </w:p>
    <w:p>
      <w:pPr>
        <w:pStyle w:val="Heading1"/>
      </w:pPr>
      <w:bookmarkStart w:id="2" w:name="_Toc2"/>
      <w:r>
        <w:t>Article summary:</w:t>
      </w:r>
      <w:bookmarkEnd w:id="2"/>
    </w:p>
    <w:p>
      <w:pPr>
        <w:jc w:val="both"/>
      </w:pPr>
      <w:r>
        <w:rPr/>
        <w:t xml:space="preserve">1. L'étude utilise la spectroscopie par résonance magnétique (MR) pour cartographier les différences métaboliques entre trois sous-groupes moléculaires de tumeurs gliales.</w:t>
      </w:r>
    </w:p>
    <w:p>
      <w:pPr>
        <w:jc w:val="both"/>
      </w:pPr>
      <w:r>
        <w:rPr/>
        <w:t xml:space="preserve">2. Un algorithme de classification basé sur la spectroscopie MR est développé et utilisé pour prédire les sous-types moléculaires des tumeurs.</w:t>
      </w:r>
    </w:p>
    <w:p>
      <w:pPr>
        <w:jc w:val="both"/>
      </w:pPr>
      <w:r>
        <w:rPr/>
        <w:t xml:space="preserve">3. La spectroscopie MR s'avère être un outil robuste pour prédire les sous-types moléculaires des gliomes, ce qui peut améliorer les diagnostics radiologiques et influencer les décisions cliniques et chirurgicales pour un traitement plus personnalisé des tumeurs.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"MR-spectroscopic imaging of glial tumors in the spotlight of the 2016 WHO classification" présente une étude sur l'utilisation de la spectroscopie par résonance magnétique (SRM) pour prédire les sous-types moléculaires des tumeurs gliales. L'étude prétend avoir développé un algorithme de classification basé sur la SRM qui peut prédire avec précision les sous-types moléculaires des tumeurs gliales.</w:t>
      </w:r>
    </w:p>
    <w:p>
      <w:pPr>
        <w:jc w:val="both"/>
      </w:pPr>
      <w:r>
        <w:rPr/>
        <w:t xml:space="preserve"/>
      </w:r>
    </w:p>
    <w:p>
      <w:pPr>
        <w:jc w:val="both"/>
      </w:pPr>
      <w:r>
        <w:rPr/>
        <w:t xml:space="preserve">Cependant, il y a plusieurs biais potentiels dans cet article. Tout d'abord, l'échantillon utilisé dans cette étude est relativement petit, avec seulement 65 patients. Cela soulève des questions quant à la représentativité de l'échantillon et à la généralisabilité des résultats. De plus, l'article ne fournit pas suffisamment d'informations sur les caractéristiques démographiques et cliniques des patients inclus dans l'étude, ce qui rend difficile l'évaluation de la pertinence clinique des résultats.</w:t>
      </w:r>
    </w:p>
    <w:p>
      <w:pPr>
        <w:jc w:val="both"/>
      </w:pPr>
      <w:r>
        <w:rPr/>
        <w:t xml:space="preserve"/>
      </w:r>
    </w:p>
    <w:p>
      <w:pPr>
        <w:jc w:val="both"/>
      </w:pPr>
      <w:r>
        <w:rPr/>
        <w:t xml:space="preserve">De plus, l'article ne mentionne pas si les chercheurs étaient aveugles aux résultats de la SRM lorsqu'ils ont évalué les sous-types moléculaires des tumeurs. Cela pourrait introduire un biais de confirmation, où les chercheurs peuvent être influencés par leurs attentes préalables lors de l'interprétation des résultats.</w:t>
      </w:r>
    </w:p>
    <w:p>
      <w:pPr>
        <w:jc w:val="both"/>
      </w:pPr>
      <w:r>
        <w:rPr/>
        <w:t xml:space="preserve"/>
      </w:r>
    </w:p>
    <w:p>
      <w:pPr>
        <w:jc w:val="both"/>
      </w:pPr>
      <w:r>
        <w:rPr/>
        <w:t xml:space="preserve">En outre, bien que l'article affirme que la SRM peut améliorer le diagnostic préopératoire des patients atteints de tumeurs gliales, il ne fournit pas suffisamment de preuves pour étayer cette affirmation. Il n'y a pas d'analyse comparative avec d'autres méthodes de diagnostic ou d'études montrant une amélioration significative des résultats diagnostiques avec l'utilisation de la SRM.</w:t>
      </w:r>
    </w:p>
    <w:p>
      <w:pPr>
        <w:jc w:val="both"/>
      </w:pPr>
      <w:r>
        <w:rPr/>
        <w:t xml:space="preserve"/>
      </w:r>
    </w:p>
    <w:p>
      <w:pPr>
        <w:jc w:val="both"/>
      </w:pPr>
      <w:r>
        <w:rPr/>
        <w:t xml:space="preserve">De plus, l'article ne mentionne pas les limites de la SRM en tant que méthode de diagnostic. Par exemple, il est bien connu que la SRM peut être sujette à des artefacts et à des erreurs d'interprétation, ce qui peut entraîner des résultats faussement positifs ou négatifs. Ces limitations doivent être prises en compte lors de l'évaluation de l'utilité clinique de la SRM dans le diagnostic des tumeurs gliales.</w:t>
      </w:r>
    </w:p>
    <w:p>
      <w:pPr>
        <w:jc w:val="both"/>
      </w:pPr>
      <w:r>
        <w:rPr/>
        <w:t xml:space="preserve"/>
      </w:r>
    </w:p>
    <w:p>
      <w:pPr>
        <w:jc w:val="both"/>
      </w:pPr>
      <w:r>
        <w:rPr/>
        <w:t xml:space="preserve">Enfin, l'article semble avoir un ton promotionnel, mettant en avant les avantages potentiels de la SRM sans aborder suffisamment les limitations et les risques associés à cette technique. Cela soulève des questions quant à la partialité potentielle des auteurs et à leur objectivité dans la présentation des résultats.</w:t>
      </w:r>
    </w:p>
    <w:p>
      <w:pPr>
        <w:jc w:val="both"/>
      </w:pPr>
      <w:r>
        <w:rPr/>
        <w:t xml:space="preserve"/>
      </w:r>
    </w:p>
    <w:p>
      <w:pPr>
        <w:jc w:val="both"/>
      </w:pPr>
      <w:r>
        <w:rPr/>
        <w:t xml:space="preserve">En conclusion, cet article présente une étude sur l'utilisation de la SRM pour prédire les sous-types moléculaires des tumeurs gliales. Cependant, il y a plusieurs biais potentiels dans cet article, notamment un échantillon relativement petit, un manque d'informations démographiques et cliniques détaillées, un manque de preuves pour étayer les affirmations faites et une présentation promotionnelle du sujet. Il est donc nécessaire d'interpréter ces résultats avec prudence et d'examiner attentivement les preuves disponibles avant de tirer des conclusions définitives sur l'utilité clinique de la SRM dans le diagnostic des tumeurs gliales.</w:t>
      </w:r>
    </w:p>
    <w:p>
      <w:pPr>
        <w:pStyle w:val="Heading1"/>
      </w:pPr>
      <w:bookmarkStart w:id="5" w:name="_Toc5"/>
      <w:r>
        <w:t>Topics for further research:</w:t>
      </w:r>
      <w:bookmarkEnd w:id="5"/>
    </w:p>
    <w:p>
      <w:pPr>
        <w:spacing w:after="0"/>
        <w:numPr>
          <w:ilvl w:val="0"/>
          <w:numId w:val="2"/>
        </w:numPr>
      </w:pPr>
      <w:r>
        <w:rPr/>
        <w:t xml:space="preserve">Limitations and risks of MR-spectroscopic imaging in the diagnosis of glial tumors
</w:t>
      </w:r>
    </w:p>
    <w:p>
      <w:pPr>
        <w:spacing w:after="0"/>
        <w:numPr>
          <w:ilvl w:val="0"/>
          <w:numId w:val="2"/>
        </w:numPr>
      </w:pPr>
      <w:r>
        <w:rPr/>
        <w:t xml:space="preserve">Comparison of MR-spectroscopic imaging with other diagnostic methods for glial tumors
</w:t>
      </w:r>
    </w:p>
    <w:p>
      <w:pPr>
        <w:spacing w:after="0"/>
        <w:numPr>
          <w:ilvl w:val="0"/>
          <w:numId w:val="2"/>
        </w:numPr>
      </w:pPr>
      <w:r>
        <w:rPr/>
        <w:t xml:space="preserve">Clinical relevance and utility of MR-spectroscopic imaging in predicting molecular subtypes of glial tumors
</w:t>
      </w:r>
    </w:p>
    <w:p>
      <w:pPr>
        <w:spacing w:after="0"/>
        <w:numPr>
          <w:ilvl w:val="0"/>
          <w:numId w:val="2"/>
        </w:numPr>
      </w:pPr>
      <w:r>
        <w:rPr/>
        <w:t xml:space="preserve">Importance of a larger and more diverse sample size in studies on MR-spectroscopic imaging for glial tumors
</w:t>
      </w:r>
    </w:p>
    <w:p>
      <w:pPr>
        <w:spacing w:after="0"/>
        <w:numPr>
          <w:ilvl w:val="0"/>
          <w:numId w:val="2"/>
        </w:numPr>
      </w:pPr>
      <w:r>
        <w:rPr/>
        <w:t xml:space="preserve">Potential biases in the interpretation of results in studies on MR-spectroscopic imaging for glial tumors
</w:t>
      </w:r>
    </w:p>
    <w:p>
      <w:pPr>
        <w:numPr>
          <w:ilvl w:val="0"/>
          <w:numId w:val="2"/>
        </w:numPr>
      </w:pPr>
      <w:r>
        <w:rPr/>
        <w:t xml:space="preserve">Objective evaluation of the accuracy and reliability of MR-spectroscopic imaging in predicting molecular subtypes of glial tumors.</w:t>
      </w:r>
    </w:p>
    <w:p>
      <w:pPr>
        <w:pStyle w:val="Heading1"/>
      </w:pPr>
      <w:bookmarkStart w:id="6" w:name="_Toc6"/>
      <w:r>
        <w:t>Report location:</w:t>
      </w:r>
      <w:bookmarkEnd w:id="6"/>
    </w:p>
    <w:p>
      <w:hyperlink r:id="rId8" w:history="1">
        <w:r>
          <w:rPr>
            <w:color w:val="2980b9"/>
            <w:u w:val="single"/>
          </w:rPr>
          <w:t xml:space="preserve">https://www.fullpicture.app/item/1a66e89cc39e59f858b8be3bc44da8ca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E216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060-018-2881-x" TargetMode="External"/><Relationship Id="rId8" Type="http://schemas.openxmlformats.org/officeDocument/2006/relationships/hyperlink" Target="https://www.fullpicture.app/item/1a66e89cc39e59f858b8be3bc44da8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2024-01-12T00:10:41+01:00</dcterms:created>
  <dcterms:modified xsi:type="dcterms:W3CDTF">2024-01-12T00:10:41+01:00</dcterms:modified>
</cp:coreProperties>
</file>

<file path=docProps/custom.xml><?xml version="1.0" encoding="utf-8"?>
<Properties xmlns="http://schemas.openxmlformats.org/officeDocument/2006/custom-properties" xmlns:vt="http://schemas.openxmlformats.org/officeDocument/2006/docPropsVTypes"/>
</file>