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Associations between adiposity, diabetes, lifestyle factors and the risk of gliomas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https://pubmed.ncbi.nlm.nih.gov/37497279/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通过两个样本的Mendelian随机化分析，研究发现脂肪堆积、糖尿病、生活方式因素与胶质瘤的风险之间存在关联。</w:t>
      </w:r>
    </w:p>
    <w:p>
      <w:pPr>
        <w:jc w:val="both"/>
      </w:pPr>
      <w:r>
        <w:rPr/>
        <w:t xml:space="preserve">2. 研究结果表明，脂肪堆积、糖尿病、吸烟、饮酒和咖啡摄入在胶质瘤的发展中并不起到因果作用。</w:t>
      </w:r>
    </w:p>
    <w:p>
      <w:pPr>
        <w:jc w:val="both"/>
      </w:pPr>
      <w:r>
        <w:rPr/>
        <w:t xml:space="preserve">3. 这些发现强调了重新考虑流行病学研究中的因果关系的重要性，以更好地理解胶质瘤的风险因素和预防策略。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这篇文章通过两个样本的Mendelian随机化分析来探讨脂肪堆积、糖尿病和生活方式因素与胶质瘤风险之间的关联。然而，对于这些关联是否具有因果性，仍存在不确定性。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文章提到了一些观察性研究将脂肪堆积、糖尿病和生活方式因素与胶质瘤联系起来，但没有提供足够的证据支持它们之间的因果关系。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方法部分，文章使用了已发表的全基因组关联研究（GWAS）中与体重指数（BMI）、腰围（WC）、2型糖尿病（T2D）、吸烟、饮酒和咖啡消费相关的遗传变异数据。同时，从GliomaScan联盟的一个GWAS中获取了1,856例胶质瘤患者和4,955例对照组欧洲人群的摘要级别数据。此外，还使用了与胶质瘤发生相关的蛋白质数据进行验证，并进行了径向MR分析以检查潜在异常单核苷酸多态性（SNP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结果部分显示，BMI每增加一个标准差，胶质瘤的患病比率（OR）为1.392（95%置信区间（CI），0.935-2.071），而WC每增加一个标准差，OR为0.967（95% CI，0.547-1.710）。对于T2D，对数转换后每单位增加的OR为0.923（95% CI，0.754-1.129）。吸烟开始的患病比率为1.703（95% CI，0.871-3.326），饮酒频率的患病比率为0.806（95% CI，0.361-1.083），咖啡摄入量的患病比率为0.268（95% CI，0.033-2.140）。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结论部分指出，该研究提供了证据表明脂肪堆积、T2D、吸烟、饮酒和咖啡摄入在胶质瘤发展中并不起因果作用。这些发现强调了在流行病学研究中重新考虑因果关系的重要性，以更好地理解胶质瘤的风险因素和预防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这篇文章中存在一些问题。首先，它只使用了观察性数据进行分析，并没有进行实验证据来支持因果关系。其次，文章没有考虑其他可能的潜在因素对胶质瘤风险的影响，如遗传因素、环境暴露等。此外，文章没有提及可能存在的偏见来源，如出版偏见或数据选择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总体而言，这篇文章提供了一些关于脂肪堆积、糖尿病和生活方式因素与胶质瘤风险之间关联的观察性证据，但并未提供足够的证据支持它们之间的因果关系。进一步的实验证据和更全面的考虑是需要的。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胶质瘤的遗传风险因素
</w:t>
      </w:r>
    </w:p>
    <w:p>
      <w:pPr>
        <w:spacing w:after="0"/>
        <w:numPr>
          <w:ilvl w:val="0"/>
          <w:numId w:val="2"/>
        </w:numPr>
      </w:pPr>
      <w:r>
        <w:rPr/>
        <w:t xml:space="preserve">环境暴露与胶质瘤的关联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实验证据支持脂肪堆积、糖尿病和生活方式因素与胶质瘤之间的因果关系
</w:t>
      </w:r>
    </w:p>
    <w:p>
      <w:pPr>
        <w:spacing w:after="0"/>
        <w:numPr>
          <w:ilvl w:val="0"/>
          <w:numId w:val="2"/>
        </w:numPr>
      </w:pPr>
      <w:r>
        <w:rPr/>
        <w:t xml:space="preserve">出版偏见和数据选择偏见对研究结果的影响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其他可能的潜在因素对胶质瘤风险的影响
</w:t>
      </w:r>
    </w:p>
    <w:p>
      <w:pPr>
        <w:numPr>
          <w:ilvl w:val="0"/>
          <w:numId w:val="2"/>
        </w:numPr>
      </w:pPr>
      <w:r>
        <w:rPr/>
        <w:t xml:space="preserve">流行病学研究中因果关系的重要性和预防策略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https://www.fullpicture.app/item/1a499163e4156789ee473c48c63c9c53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C768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497279/" TargetMode="External"/><Relationship Id="rId8" Type="http://schemas.openxmlformats.org/officeDocument/2006/relationships/hyperlink" Target="https://www.fullpicture.app/item/1a499163e4156789ee473c48c63c9c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2023-10-18T08:21:28+02:00</dcterms:created>
  <dcterms:modified xsi:type="dcterms:W3CDTF">2023-10-18T08:21:28+02:00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