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DNA Double Strand Breaks as Predictor of Efficacy of the Alpha-Particle Emitter Ac-225 and the Electron Emitter Lu-177 for Somatostatin Receptor Targeted Radiotherapy | PLOS ONE</w:t>
      </w:r>
      <w:br/>
      <w:hyperlink r:id="rId7" w:history="1">
        <w:r>
          <w:rPr>
            <w:color w:val="2980b9"/>
            <w:u w:val="single"/>
          </w:rPr>
          <w:t xml:space="preserve">https://journals.plos.org/plosone/article?id=10.1371%2Fjournal.pone.0088239</w:t>
        </w:r>
      </w:hyperlink>
    </w:p>
    <w:p>
      <w:pPr>
        <w:pStyle w:val="Heading1"/>
      </w:pPr>
      <w:bookmarkStart w:id="2" w:name="_Toc2"/>
      <w:r>
        <w:t>Article summary:</w:t>
      </w:r>
      <w:bookmarkEnd w:id="2"/>
    </w:p>
    <w:p>
      <w:pPr>
        <w:jc w:val="both"/>
      </w:pPr>
      <w:r>
        <w:rPr/>
        <w:t xml:space="preserve">1. The study compared the efficacy of alpha-particle emitter Ac-225 and beta-particle emitter Lu-177 for somatostatin receptor targeted radiotherapy.</w:t>
      </w:r>
    </w:p>
    <w:p>
      <w:pPr>
        <w:jc w:val="both"/>
      </w:pPr>
      <w:r>
        <w:rPr/>
        <w:t xml:space="preserve">2. DNA double strand breaks (DSB) were quantified by immunofluorescence staining of γH2AX-foci to determine the relative biological effectiveness (RBE) between the two isotopes.</w:t>
      </w:r>
    </w:p>
    <w:p>
      <w:pPr>
        <w:jc w:val="both"/>
      </w:pPr>
      <w:r>
        <w:rPr/>
        <w:t xml:space="preserve">3. γH2AX-foci formation, triggered by beta- and alpha-irradiation, is an early key parameter in predicting response to internal radiotherapy.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"DNA Double Strand Breaks as Predictor of Efficacy of the Alpha-Particle Emitter Ac-225 and the Electron Emitter Lu-177 for Somatostatin Receptor Targeted Radiotherapy" presents a study comparing the efficacy of two radioisotopes, Ac-225 and Lu-177, for somatostatin receptor targeted radiotherapy. The authors aim to evaluate the significance of γH2AX-foci formation as a predictor of response to internal radiotherapy.</w:t>
      </w:r>
    </w:p>
    <w:p>
      <w:pPr>
        <w:jc w:val="both"/>
      </w:pPr>
      <w:r>
        <w:rPr/>
        <w:t xml:space="preserve"/>
      </w:r>
    </w:p>
    <w:p>
      <w:pPr>
        <w:jc w:val="both"/>
      </w:pPr>
      <w:r>
        <w:rPr/>
        <w:t xml:space="preserve">The article provides a detailed description of the methods used in the study, including cell culture experiments, flow cytometry analysis, immunofluorescence staining, and in vivo tumor growth monitoring. The results show that Ac-225-DOTATOC is more cytotoxic than Lu-177-DOTATOC, with lower ED50 values and higher numbers of DNA double strand breaks. The authors also report an increase in the percentage of tumor cells in G2/M phase after incubation with Ac-225-DOTATOC and an apoptotic subG1 peak after 72 h.</w:t>
      </w:r>
    </w:p>
    <w:p>
      <w:pPr>
        <w:jc w:val="both"/>
      </w:pPr>
      <w:r>
        <w:rPr/>
        <w:t xml:space="preserve"/>
      </w:r>
    </w:p>
    <w:p>
      <w:pPr>
        <w:jc w:val="both"/>
      </w:pPr>
      <w:r>
        <w:rPr/>
        <w:t xml:space="preserve">While the study provides valuable insights into the biological effects of alpha-particle emitters compared to beta-particle emitters, there are some potential biases and limitations to consider. Firstly, the study only focuses on one type of cancer cell line (AR42J), which may not be representative of all types of neuroendocrine tumors. Secondly, while the authors acknowledge that dose rates may have a major impact on biologic responses, they do not provide detailed information on how they controlled for this factor in their experiments.</w:t>
      </w:r>
    </w:p>
    <w:p>
      <w:pPr>
        <w:jc w:val="both"/>
      </w:pPr>
      <w:r>
        <w:rPr/>
        <w:t xml:space="preserve"/>
      </w:r>
    </w:p>
    <w:p>
      <w:pPr>
        <w:jc w:val="both"/>
      </w:pPr>
      <w:r>
        <w:rPr/>
        <w:t xml:space="preserve">Additionally, while the authors claim that γH2AX-foci formation is an early key parameter in predicting response to internal radiotherapy, they do not provide evidence to support this claim beyond their own experimental results. It would be useful to see further studies confirming this finding across different types of cancer cells and radioisotopes.</w:t>
      </w:r>
    </w:p>
    <w:p>
      <w:pPr>
        <w:jc w:val="both"/>
      </w:pPr>
      <w:r>
        <w:rPr/>
        <w:t xml:space="preserve"/>
      </w:r>
    </w:p>
    <w:p>
      <w:pPr>
        <w:jc w:val="both"/>
      </w:pPr>
      <w:r>
        <w:rPr/>
        <w:t xml:space="preserve">Overall, while the article presents interesting findings on the efficacy of alpha-particle emitters for somatostatin receptor targeted radiotherapy, it is important to consider potential biases and limitations when interpreting these results. Further research is needed to confirm these findings across different types of cancer cells and radioisotopes before drawing definitive conclusions about their clinical significance.</w:t>
      </w:r>
    </w:p>
    <w:p>
      <w:pPr>
        <w:pStyle w:val="Heading1"/>
      </w:pPr>
      <w:bookmarkStart w:id="5" w:name="_Toc5"/>
      <w:r>
        <w:t>Topics for further research:</w:t>
      </w:r>
      <w:bookmarkEnd w:id="5"/>
    </w:p>
    <w:p>
      <w:pPr>
        <w:spacing w:after="0"/>
        <w:numPr>
          <w:ilvl w:val="0"/>
          <w:numId w:val="2"/>
        </w:numPr>
      </w:pPr>
      <w:r>
        <w:rPr/>
        <w:t xml:space="preserve">Dose rate effects in internal radiotherapy with alpha-particle emitters
</w:t>
      </w:r>
    </w:p>
    <w:p>
      <w:pPr>
        <w:spacing w:after="0"/>
        <w:numPr>
          <w:ilvl w:val="0"/>
          <w:numId w:val="2"/>
        </w:numPr>
      </w:pPr>
      <w:r>
        <w:rPr/>
        <w:t xml:space="preserve">Comparison of different types of neuroendocrine tumors in response to radioisotopes
</w:t>
      </w:r>
    </w:p>
    <w:p>
      <w:pPr>
        <w:spacing w:after="0"/>
        <w:numPr>
          <w:ilvl w:val="0"/>
          <w:numId w:val="2"/>
        </w:numPr>
      </w:pPr>
      <w:r>
        <w:rPr/>
        <w:t xml:space="preserve">Mechanisms of DNA double strand break repair in cancer cells
</w:t>
      </w:r>
    </w:p>
    <w:p>
      <w:pPr>
        <w:spacing w:after="0"/>
        <w:numPr>
          <w:ilvl w:val="0"/>
          <w:numId w:val="2"/>
        </w:numPr>
      </w:pPr>
      <w:r>
        <w:rPr/>
        <w:t xml:space="preserve">Clinical trials of Ac-225 and Lu-177 for somatostatin receptor targeted radiotherapy
</w:t>
      </w:r>
    </w:p>
    <w:p>
      <w:pPr>
        <w:spacing w:after="0"/>
        <w:numPr>
          <w:ilvl w:val="0"/>
          <w:numId w:val="2"/>
        </w:numPr>
      </w:pPr>
      <w:r>
        <w:rPr/>
        <w:t xml:space="preserve">Radiobiological modeling of alpha-particle emitters in cancer treatment
</w:t>
      </w:r>
    </w:p>
    <w:p>
      <w:pPr>
        <w:numPr>
          <w:ilvl w:val="0"/>
          <w:numId w:val="2"/>
        </w:numPr>
      </w:pPr>
      <w:r>
        <w:rPr/>
        <w:t xml:space="preserve">Role of γH2AX-foci formation in predicting response to internal radiotherapy with different radioisotopes.</w:t>
      </w:r>
    </w:p>
    <w:p>
      <w:pPr>
        <w:pStyle w:val="Heading1"/>
      </w:pPr>
      <w:bookmarkStart w:id="6" w:name="_Toc6"/>
      <w:r>
        <w:t>Report location:</w:t>
      </w:r>
      <w:bookmarkEnd w:id="6"/>
    </w:p>
    <w:p>
      <w:hyperlink r:id="rId8" w:history="1">
        <w:r>
          <w:rPr>
            <w:color w:val="2980b9"/>
            <w:u w:val="single"/>
          </w:rPr>
          <w:t xml:space="preserve">https://www.fullpicture.app/item/1908015a0090372893cc3cd40bd471e2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D1C0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088239" TargetMode="External"/><Relationship Id="rId8" Type="http://schemas.openxmlformats.org/officeDocument/2006/relationships/hyperlink" Target="https://www.fullpicture.app/item/1908015a0090372893cc3cd40bd471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2023-12-30T23:48:12+01:00</dcterms:created>
  <dcterms:modified xsi:type="dcterms:W3CDTF">2023-12-30T23:48:12+01:00</dcterms:modified>
</cp:coreProperties>
</file>

<file path=docProps/custom.xml><?xml version="1.0" encoding="utf-8"?>
<Properties xmlns="http://schemas.openxmlformats.org/officeDocument/2006/custom-properties" xmlns:vt="http://schemas.openxmlformats.org/officeDocument/2006/docPropsVTypes"/>
</file>