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systemic immune-inflammation index in predicting sepsis mortality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https://pubmed.ncbi.nlm.nih.gov/36287784/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该研究探讨了系统免疫-炎症指数（SII）在预测败血症死亡率方面的作用。这是一项前所未有的研究，旨在评估SII对败血症预后的影响。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研究回顾性分析了267名经血培养确认的败血症患者的临床和实验室数据。结果表明，SII、中性粒细胞-淋巴细胞比值（NLR）和血小板-淋巴细胞比值（PLR）是败血症死亡率的独立预测因子。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SII还被发现是住院时间（LOS）的独立预测因子。将SII添加到模型中可以显著提高SOFA评分的预测能力，从而改善患者评估的准确性。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总结：该研究发现SII可以作为一种廉价参数，用于改善临床败血症评分对患者评估的准确性，并且可以作为预测败血症死亡率和住院时间的有用工具。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对于上述文章的批判性分析，以下是一些可能的观点和问题：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样本选择偏见：该研究是回顾性评估，仅包括267名血培养确认的败血症患者。这种样本选择可能导致选择偏见，并且结果可能不具有代表性。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缺乏外部验证：该研究没有进行外部验证，即在其他人群中重复结果。因此，我们无法确定这些发现是否可以推广到其他患者群体。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数据收集方法：文章未提及如何收集和记录临床和实验室数据。缺乏详细描述可能导致信息偏差或错误。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潜在的混杂因素：文章未提及是否考虑了其他可能影响败血症预后的因素，例如年龄、基础疾病、治疗方案等。如果这些因素未被纳入分析中，那么结论的可靠性将受到质疑。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缺乏对干预措施的讨论：文章没有讨论如何利用SII来改善败血症患者的治疗策略或预后。这限制了读者对该参数实际应用的理解。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可能的偏见来源：文章未提及作者的潜在利益冲突或研究资金来源。这可能引发对研究结果的偏见和不信任。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缺乏对风险的讨论：文章没有探讨使用SII作为预测败血症死亡率的指标是否存在潜在风险或副作用。这种信息对于临床实践和决策制定非常重要。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尽管该研究提出了一个新的参数（SII）来预测败血症死亡率，但由于样本选择偏见、缺乏外部验证和其他潜在问题，我们需要更多的研究来确认其有效性和可靠性。此外，进一步的研究还应考虑其他可能影响败血症预后的因素，并探索如何将SII应用于临床实践中以改善患者结果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样本选择偏见
</w:t>
      </w:r>
    </w:p>
    <w:p>
      <w:pPr>
        <w:spacing w:after="0"/>
        <w:numPr>
          <w:ilvl w:val="0"/>
          <w:numId w:val="2"/>
        </w:numPr>
      </w:pPr>
      <w:r>
        <w:rPr/>
        <w:t xml:space="preserve">外部验证
</w:t>
      </w:r>
    </w:p>
    <w:p>
      <w:pPr>
        <w:spacing w:after="0"/>
        <w:numPr>
          <w:ilvl w:val="0"/>
          <w:numId w:val="2"/>
        </w:numPr>
      </w:pPr>
      <w:r>
        <w:rPr/>
        <w:t xml:space="preserve">数据收集方法
</w:t>
      </w:r>
    </w:p>
    <w:p>
      <w:pPr>
        <w:spacing w:after="0"/>
        <w:numPr>
          <w:ilvl w:val="0"/>
          <w:numId w:val="2"/>
        </w:numPr>
      </w:pPr>
      <w:r>
        <w:rPr/>
        <w:t xml:space="preserve">潜在的混杂因素
</w:t>
      </w:r>
    </w:p>
    <w:p>
      <w:pPr>
        <w:spacing w:after="0"/>
        <w:numPr>
          <w:ilvl w:val="0"/>
          <w:numId w:val="2"/>
        </w:numPr>
      </w:pPr>
      <w:r>
        <w:rPr/>
        <w:t xml:space="preserve">干预措施的讨论
</w:t>
      </w:r>
    </w:p>
    <w:p>
      <w:pPr>
        <w:spacing w:after="0"/>
        <w:numPr>
          <w:ilvl w:val="0"/>
          <w:numId w:val="2"/>
        </w:numPr>
      </w:pPr>
      <w:r>
        <w:rPr/>
        <w:t xml:space="preserve">潜在的偏见来源
</w:t>
      </w:r>
    </w:p>
    <w:p>
      <w:pPr>
        <w:numPr>
          <w:ilvl w:val="0"/>
          <w:numId w:val="2"/>
        </w:numPr>
      </w:pPr>
      <w:r>
        <w:rPr/>
        <w:t xml:space="preserve">风险的讨论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https://www.fullpicture.app/item/18c62f5e42fb04105e2215012da74ebb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7C48E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6287784/" TargetMode="External"/><Relationship Id="rId8" Type="http://schemas.openxmlformats.org/officeDocument/2006/relationships/hyperlink" Target="https://www.fullpicture.app/item/18c62f5e42fb04105e2215012da74eb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2024-04-13T15:34:33+02:00</dcterms:created>
  <dcterms:modified xsi:type="dcterms:W3CDTF">2024-04-13T15:34:33+02:00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