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Systematic risk and the cross section of hedge fund returns - ScienceDirect</w:t>
      </w:r>
      <w:br/>
      <w:hyperlink r:id="rId7" w:history="1">
        <w:r>
          <w:rPr>
            <w:color w:val="2980b9"/>
            <w:u w:val="single"/>
          </w:rPr>
          <w:t xml:space="preserve">https://vpn.jlu.edu.cn/https/44696469646131313237446964696461bd6feb2610cba212c258e268de7790f17702c29fe5/science/article/pii/S0304405X12000761</w:t>
        </w:r>
      </w:hyperlink>
    </w:p>
    <w:p>
      <w:pPr>
        <w:pStyle w:val="Heading1"/>
      </w:pPr>
      <w:bookmarkStart w:id="2" w:name="_Toc2"/>
      <w:r>
        <w:t>Article summary:</w:t>
      </w:r>
      <w:bookmarkEnd w:id="2"/>
    </w:p>
    <w:p>
      <w:pPr>
        <w:jc w:val="both"/>
      </w:pPr>
      <w:r>
        <w:rPr/>
        <w:t xml:space="preserve">1. 该研究探讨了系统风险对对冲基金回报的交叉分散程度的解释程度。</w:t>
      </w:r>
    </w:p>
    <w:p>
      <w:pPr>
        <w:jc w:val="both"/>
      </w:pPr>
      <w:r>
        <w:rPr/>
        <w:t xml:space="preserve">2. 系统风险在解释对冲基金回报的交叉分布中起着重要作用，而尾部风险则没有预测未来对冲基金回报的能力。</w:t>
      </w:r>
    </w:p>
    <w:p>
      <w:pPr>
        <w:jc w:val="both"/>
      </w:pPr>
      <w:r>
        <w:rPr/>
        <w:t xml:space="preserve">3. 通过使用不同的因子模型规范，研究发现系统风险比残差风险更能解释对冲基金回报的交叉分布。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于系统风险和尾部风险的解释上。文章声称系统风险是解释对冲基金回报差异的最重要因素，但没有提供充分的证据来支持这一观点。此外，文章还忽略了其他可能影响对冲基金回报差异的因素，如管理团队能力、投资策略等。</w:t>
      </w:r>
    </w:p>
    <w:p>
      <w:pPr>
        <w:jc w:val="both"/>
      </w:pPr>
      <w:r>
        <w:rPr/>
        <w:t xml:space="preserve"/>
      </w:r>
    </w:p>
    <w:p>
      <w:pPr>
        <w:jc w:val="both"/>
      </w:pPr>
      <w:r>
        <w:rPr/>
        <w:t xml:space="preserve">2. 片面报道：文章只关注了系统风险对于对冲基金回报的影响，而忽略了其他可能的因素。这种片面报道可能导致读者对于对冲基金回报形成错误的认识。</w:t>
      </w:r>
    </w:p>
    <w:p>
      <w:pPr>
        <w:jc w:val="both"/>
      </w:pPr>
      <w:r>
        <w:rPr/>
        <w:t xml:space="preserve"/>
      </w:r>
    </w:p>
    <w:p>
      <w:pPr>
        <w:jc w:val="both"/>
      </w:pPr>
      <w:r>
        <w:rPr/>
        <w:t xml:space="preserve">3. 无根据的主张：文章声称尾部风险不具有预测未来对冲基金回报的能力，但没有提供充分的证据来支持这一观点。事实上，过去研究表明尾部风险与对冲基金回报之间存在一定程度的相关性。</w:t>
      </w:r>
    </w:p>
    <w:p>
      <w:pPr>
        <w:jc w:val="both"/>
      </w:pPr>
      <w:r>
        <w:rPr/>
        <w:t xml:space="preserve"/>
      </w:r>
    </w:p>
    <w:p>
      <w:pPr>
        <w:jc w:val="both"/>
      </w:pPr>
      <w:r>
        <w:rPr/>
        <w:t xml:space="preserve">4. 缺失的考虑点：文章没有考虑到市场环境和经济周期等因素可能会影响到对冲基金回报。这些因素可能导致系统风险和尾部风险对于对冲基金回报的影响发生变化。</w:t>
      </w:r>
    </w:p>
    <w:p>
      <w:pPr>
        <w:jc w:val="both"/>
      </w:pPr>
      <w:r>
        <w:rPr/>
        <w:t xml:space="preserve"/>
      </w:r>
    </w:p>
    <w:p>
      <w:pPr>
        <w:jc w:val="both"/>
      </w:pPr>
      <w:r>
        <w:rPr/>
        <w:t xml:space="preserve">5. 所提出主张的缺失证据：文章声称系统风险是解释对冲基金回报差异的最重要因素，但没有提供充分的证据来支持这一观点。文章只是简单地使用了几个模型来计算系统风险，并没有进行深入的分析和验证。</w:t>
      </w:r>
    </w:p>
    <w:p>
      <w:pPr>
        <w:jc w:val="both"/>
      </w:pPr>
      <w:r>
        <w:rPr/>
        <w:t xml:space="preserve"/>
      </w:r>
    </w:p>
    <w:p>
      <w:pPr>
        <w:jc w:val="both"/>
      </w:pPr>
      <w:r>
        <w:rPr/>
        <w:t xml:space="preserve">6. 未探索的反驳：文章没有探讨可能存在的反驳观点或争议。对于系统风险和尾部风险对于对冲基金回报的影响存在不同观点，但文章并未涉及这些争议。</w:t>
      </w:r>
    </w:p>
    <w:p>
      <w:pPr>
        <w:jc w:val="both"/>
      </w:pPr>
      <w:r>
        <w:rPr/>
        <w:t xml:space="preserve"/>
      </w:r>
    </w:p>
    <w:p>
      <w:pPr>
        <w:jc w:val="both"/>
      </w:pPr>
      <w:r>
        <w:rPr/>
        <w:t xml:space="preserve">7. 宣传内容：文章中存在宣传内容，即将对冲基金市场描述为绝对收益或市场中性投资，并声称能够在好坏市场条件下产生正收益。然而，实际上，对冲基金并非总能够实现这样的表现。</w:t>
      </w:r>
    </w:p>
    <w:p>
      <w:pPr>
        <w:jc w:val="both"/>
      </w:pPr>
      <w:r>
        <w:rPr/>
        <w:t xml:space="preserve"/>
      </w:r>
    </w:p>
    <w:p>
      <w:pPr>
        <w:jc w:val="both"/>
      </w:pPr>
      <w:r>
        <w:rPr/>
        <w:t xml:space="preserve">8. 偏袒：文章偏袒了系统风险解释对冲基金回报差异的观点，并忽略了其他可能影响因素。这种偏袒可能导致读者形成错误的认识。</w:t>
      </w:r>
    </w:p>
    <w:p>
      <w:pPr>
        <w:jc w:val="both"/>
      </w:pPr>
      <w:r>
        <w:rPr/>
        <w:t xml:space="preserve"/>
      </w:r>
    </w:p>
    <w:p>
      <w:pPr>
        <w:jc w:val="both"/>
      </w:pPr>
      <w:r>
        <w:rPr/>
        <w:t xml:space="preserve">9. 是否注意到可能的风险：文章没有充分注意到可能存在的风险。对冲基金市场存在一定的风险，如流动性风险、操作风险等，这些风险可能会影响到对冲基金的回报。</w:t>
      </w:r>
    </w:p>
    <w:p>
      <w:pPr>
        <w:jc w:val="both"/>
      </w:pPr>
      <w:r>
        <w:rPr/>
        <w:t xml:space="preserve"/>
      </w:r>
    </w:p>
    <w:p>
      <w:pPr>
        <w:jc w:val="both"/>
      </w:pPr>
      <w:r>
        <w:rPr/>
        <w:t xml:space="preserve">10. 没有平等地呈现双方：文章没有平等地呈现不同观点和证据，而是偏向于支持系统风险解释对冲基金回报差异的观点。这种不平等的呈现可能导致读者形成片面的认识。</w:t>
      </w:r>
    </w:p>
    <w:p>
      <w:pPr>
        <w:jc w:val="both"/>
      </w:pPr>
      <w:r>
        <w:rPr/>
        <w:t xml:space="preserve"/>
      </w:r>
    </w:p>
    <w:p>
      <w:pPr>
        <w:jc w:val="both"/>
      </w:pPr>
      <w:r>
        <w:rPr/>
        <w:t xml:space="preserve">综上所述，上述文章存在潜在偏见、片面报道、无根据的主张、缺失的考虑点、所提出主张的缺失证据、未探索的反驳、宣传内容，偏袒以及没有平等地呈现双方等问题。读者在阅读该文章时应保持批判思维，并结合其他研究和证据来全面了解对冲基金回报差异的解释。</w:t>
      </w:r>
    </w:p>
    <w:p>
      <w:pPr>
        <w:pStyle w:val="Heading1"/>
      </w:pPr>
      <w:bookmarkStart w:id="5" w:name="_Toc5"/>
      <w:r>
        <w:t>Topics for further research:</w:t>
      </w:r>
      <w:bookmarkEnd w:id="5"/>
    </w:p>
    <w:p>
      <w:pPr>
        <w:spacing w:after="0"/>
        <w:numPr>
          <w:ilvl w:val="0"/>
          <w:numId w:val="2"/>
        </w:numPr>
      </w:pPr>
      <w:r>
        <w:rPr/>
        <w:t xml:space="preserve">对冲基金回报差异的其他可能因素
</w:t>
      </w:r>
    </w:p>
    <w:p>
      <w:pPr>
        <w:spacing w:after="0"/>
        <w:numPr>
          <w:ilvl w:val="0"/>
          <w:numId w:val="2"/>
        </w:numPr>
      </w:pPr>
      <w:r>
        <w:rPr/>
        <w:t xml:space="preserve">尾部风险与对冲基金回报的相关性
</w:t>
      </w:r>
    </w:p>
    <w:p>
      <w:pPr>
        <w:spacing w:after="0"/>
        <w:numPr>
          <w:ilvl w:val="0"/>
          <w:numId w:val="2"/>
        </w:numPr>
      </w:pPr>
      <w:r>
        <w:rPr/>
        <w:t xml:space="preserve">市场环境和经济周期对对冲基金回报的影响
</w:t>
      </w:r>
    </w:p>
    <w:p>
      <w:pPr>
        <w:spacing w:after="0"/>
        <w:numPr>
          <w:ilvl w:val="0"/>
          <w:numId w:val="2"/>
        </w:numPr>
      </w:pPr>
      <w:r>
        <w:rPr/>
        <w:t xml:space="preserve">系统风险解释对冲基金回报差异的证据
</w:t>
      </w:r>
    </w:p>
    <w:p>
      <w:pPr>
        <w:spacing w:after="0"/>
        <w:numPr>
          <w:ilvl w:val="0"/>
          <w:numId w:val="2"/>
        </w:numPr>
      </w:pPr>
      <w:r>
        <w:rPr/>
        <w:t xml:space="preserve">反驳观点和争议
</w:t>
      </w:r>
    </w:p>
    <w:p>
      <w:pPr>
        <w:numPr>
          <w:ilvl w:val="0"/>
          <w:numId w:val="2"/>
        </w:numPr>
      </w:pPr>
      <w:r>
        <w:rPr/>
        <w:t xml:space="preserve">对冲基金市场的风险</w:t>
      </w:r>
    </w:p>
    <w:p>
      <w:pPr>
        <w:pStyle w:val="Heading1"/>
      </w:pPr>
      <w:bookmarkStart w:id="6" w:name="_Toc6"/>
      <w:r>
        <w:t>Report location:</w:t>
      </w:r>
      <w:bookmarkEnd w:id="6"/>
    </w:p>
    <w:p>
      <w:hyperlink r:id="rId8" w:history="1">
        <w:r>
          <w:rPr>
            <w:color w:val="2980b9"/>
            <w:u w:val="single"/>
          </w:rPr>
          <w:t xml:space="preserve">https://www.fullpicture.app/item/1883b99f1c2bf7aaca39ed1327ed07ff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AD7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12000761" TargetMode="External"/><Relationship Id="rId8" Type="http://schemas.openxmlformats.org/officeDocument/2006/relationships/hyperlink" Target="https://www.fullpicture.app/item/1883b99f1c2bf7aaca39ed1327ed07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2024-04-04T12:09:57+02:00</dcterms:created>
  <dcterms:modified xsi:type="dcterms:W3CDTF">2024-04-04T12:09:57+02:00</dcterms:modified>
</cp:coreProperties>
</file>

<file path=docProps/custom.xml><?xml version="1.0" encoding="utf-8"?>
<Properties xmlns="http://schemas.openxmlformats.org/officeDocument/2006/custom-properties" xmlns:vt="http://schemas.openxmlformats.org/officeDocument/2006/docPropsVTypes"/>
</file>