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Breakthrough in Pressure Generation by a Kawai-Type Multi-Anvil Apparatus with Tungsten Carbide Anvils - ScienceDirect</w:t>
      </w:r>
      <w:br/>
      <w:hyperlink r:id="rId7" w:history="1">
        <w:r>
          <w:rPr>
            <w:color w:val="2980b9"/>
            <w:u w:val="single"/>
          </w:rPr>
          <w:t xml:space="preserve">https://www.sciencedirect.com/science/article/pii/S2095809918306787</w:t>
        </w:r>
      </w:hyperlink>
    </w:p>
    <w:p>
      <w:pPr>
        <w:pStyle w:val="Heading1"/>
      </w:pPr>
      <w:bookmarkStart w:id="2" w:name="_Toc2"/>
      <w:r>
        <w:t>Article summary:</w:t>
      </w:r>
      <w:bookmarkEnd w:id="2"/>
    </w:p>
    <w:p>
      <w:pPr>
        <w:jc w:val="both"/>
      </w:pPr>
      <w:r>
        <w:rPr/>
        <w:t xml:space="preserve">1. The Kawai-type multi-anvil press (KMAP) is a widely used high-pressure apparatus in geophysics and materials science.</w:t>
      </w:r>
    </w:p>
    <w:p>
      <w:pPr>
        <w:jc w:val="both"/>
      </w:pPr>
      <w:r>
        <w:rPr/>
        <w:t xml:space="preserve">2. Recent improvements in KMAP technology have enabled pressures of up to 65 GPa to be generated using tungsten carbide (WC) anvils, exceeding the conventional limitation of pressure generation in KMAPs with WC anvils.</w:t>
      </w:r>
    </w:p>
    <w:p>
      <w:pPr>
        <w:jc w:val="both"/>
      </w:pPr>
      <w:r>
        <w:rPr/>
        <w:t xml:space="preserve">3. The high-precision guide-block system and the mechanical properties of the WC adopted for second-stage anvils are crucial factors for achieving ultrahigh-pressure generation in KMAPs.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"A Breakthrough in Pressure Generation by a Kawai-Type Multi-Anvil Apparatus with Tungsten Carbide Anvils" provides an overview of the development of high-pressure generation technology using the Kawai-type multi-anvil press (KMAP) with tungsten carbide (WC) anvils. The article highlights the advantages of KMAP over other high-pressure apparatuses, such as diamond anvil cells, and discusses the need for ultrahigh pressure generation to explore the chemistry and physics of mantle minerals.</w:t>
      </w:r>
    </w:p>
    <w:p>
      <w:pPr>
        <w:jc w:val="both"/>
      </w:pPr>
      <w:r>
        <w:rPr/>
        <w:t xml:space="preserve"/>
      </w:r>
    </w:p>
    <w:p>
      <w:pPr>
        <w:jc w:val="both"/>
      </w:pPr>
      <w:r>
        <w:rPr/>
        <w:t xml:space="preserve">The article presents a detailed description of the guide-block system used in KMAPs and how it has been improved to achieve ultrahigh pressure generation. The authors also discuss the use of hardened steel first-stage anvils and smaller second-stage WC anvils to minimize breakage during high-pressure generation.</w:t>
      </w:r>
    </w:p>
    <w:p>
      <w:pPr>
        <w:jc w:val="both"/>
      </w:pPr>
      <w:r>
        <w:rPr/>
        <w:t xml:space="preserve"/>
      </w:r>
    </w:p>
    <w:p>
      <w:pPr>
        <w:jc w:val="both"/>
      </w:pPr>
      <w:r>
        <w:rPr/>
        <w:t xml:space="preserve">Overall, the article appears to be well-researched and informative. However, there are some potential biases and limitations that should be considered. For example, while the authors acknowledge that sintered diamond (SD) anvils can generate higher pressures than WC anvils, they focus primarily on WC anvils due to their lower cost and wider availability. This could be seen as a bias towards more accessible technology rather than exploring all possible options for ultrahigh pressure generation.</w:t>
      </w:r>
    </w:p>
    <w:p>
      <w:pPr>
        <w:jc w:val="both"/>
      </w:pPr>
      <w:r>
        <w:rPr/>
        <w:t xml:space="preserve"/>
      </w:r>
    </w:p>
    <w:p>
      <w:pPr>
        <w:jc w:val="both"/>
      </w:pPr>
      <w:r>
        <w:rPr/>
        <w:t xml:space="preserve">Additionally, while the article discusses improvements made to the guide-block system to achieve higher precision in pressure generation, it does not provide much detail on how this affects experimental results or what specific applications this technology could be used for. This lack of information could limit readers' understanding of the significance of these developments.</w:t>
      </w:r>
    </w:p>
    <w:p>
      <w:pPr>
        <w:jc w:val="both"/>
      </w:pPr>
      <w:r>
        <w:rPr/>
        <w:t xml:space="preserve"/>
      </w:r>
    </w:p>
    <w:p>
      <w:pPr>
        <w:jc w:val="both"/>
      </w:pPr>
      <w:r>
        <w:rPr/>
        <w:t xml:space="preserve">Furthermore, while the article notes that SD anvils have been used to generate pressures over 100 GPa, it does not provide any evidence or examples of experiments conducted at these pressures or what new insights have been gained from them. This missing evidence could limit readers' understanding of why ultrahigh pressure generation is necessary and what benefits it can provide.</w:t>
      </w:r>
    </w:p>
    <w:p>
      <w:pPr>
        <w:jc w:val="both"/>
      </w:pPr>
      <w:r>
        <w:rPr/>
        <w:t xml:space="preserve"/>
      </w:r>
    </w:p>
    <w:p>
      <w:pPr>
        <w:jc w:val="both"/>
      </w:pPr>
      <w:r>
        <w:rPr/>
        <w:t xml:space="preserve">In conclusion, while "A Breakthrough in Pressure Generation by a Kawai-Type Multi-Anvil Apparatus with Tungsten Carbide Anvils" provides valuable information on advancements in high-pressure generation technology using KMAPs with WC anvils, there are potential biases and limitations that should be considered when interpreting its content.</w:t>
      </w:r>
    </w:p>
    <w:p>
      <w:pPr>
        <w:pStyle w:val="Heading1"/>
      </w:pPr>
      <w:bookmarkStart w:id="5" w:name="_Toc5"/>
      <w:r>
        <w:t>Topics for further research:</w:t>
      </w:r>
      <w:bookmarkEnd w:id="5"/>
    </w:p>
    <w:p>
      <w:pPr>
        <w:spacing w:after="0"/>
        <w:numPr>
          <w:ilvl w:val="0"/>
          <w:numId w:val="2"/>
        </w:numPr>
      </w:pPr>
      <w:r>
        <w:rPr/>
        <w:t xml:space="preserve">Experiments conducted at pressures over 100 GPa using sintered diamond anvils
</w:t>
      </w:r>
    </w:p>
    <w:p>
      <w:pPr>
        <w:spacing w:after="0"/>
        <w:numPr>
          <w:ilvl w:val="0"/>
          <w:numId w:val="2"/>
        </w:numPr>
      </w:pPr>
      <w:r>
        <w:rPr/>
        <w:t xml:space="preserve">Applications of ultrahigh pressure generation in materials science
</w:t>
      </w:r>
    </w:p>
    <w:p>
      <w:pPr>
        <w:spacing w:after="0"/>
        <w:numPr>
          <w:ilvl w:val="0"/>
          <w:numId w:val="2"/>
        </w:numPr>
      </w:pPr>
      <w:r>
        <w:rPr/>
        <w:t xml:space="preserve">Comparison of KMAPs with other high-pressure apparatuses</w:t>
      </w:r>
    </w:p>
    <w:p>
      <w:pPr>
        <w:spacing w:after="0"/>
        <w:numPr>
          <w:ilvl w:val="0"/>
          <w:numId w:val="2"/>
        </w:numPr>
      </w:pPr>
      <w:r>
        <w:rPr/>
        <w:t xml:space="preserve">such as diamond anvil cells
</w:t>
      </w:r>
    </w:p>
    <w:p>
      <w:pPr>
        <w:spacing w:after="0"/>
        <w:numPr>
          <w:ilvl w:val="0"/>
          <w:numId w:val="2"/>
        </w:numPr>
      </w:pPr>
      <w:r>
        <w:rPr/>
        <w:t xml:space="preserve">Theoretical predictions of the behavior of mantle minerals under ultrahigh pressure
</w:t>
      </w:r>
    </w:p>
    <w:p>
      <w:pPr>
        <w:spacing w:after="0"/>
        <w:numPr>
          <w:ilvl w:val="0"/>
          <w:numId w:val="2"/>
        </w:numPr>
      </w:pPr>
      <w:r>
        <w:rPr/>
        <w:t xml:space="preserve">Advancements in guide-block systems for high-pressure generation
</w:t>
      </w:r>
    </w:p>
    <w:p>
      <w:pPr>
        <w:numPr>
          <w:ilvl w:val="0"/>
          <w:numId w:val="2"/>
        </w:numPr>
      </w:pPr>
      <w:r>
        <w:rPr/>
        <w:t xml:space="preserve">Limitations of tungsten carbide anvils for ultrahigh pressure generation compared to other materials</w:t>
      </w:r>
    </w:p>
    <w:p>
      <w:pPr>
        <w:pStyle w:val="Heading1"/>
      </w:pPr>
      <w:bookmarkStart w:id="6" w:name="_Toc6"/>
      <w:r>
        <w:t>Report location:</w:t>
      </w:r>
      <w:bookmarkEnd w:id="6"/>
    </w:p>
    <w:p>
      <w:hyperlink r:id="rId8" w:history="1">
        <w:r>
          <w:rPr>
            <w:color w:val="2980b9"/>
            <w:u w:val="single"/>
          </w:rPr>
          <w:t xml:space="preserve">https://www.fullpicture.app/item/187ec5d9800ca9f401628fab81415fe4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2614F7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2095809918306787" TargetMode="External"/><Relationship Id="rId8" Type="http://schemas.openxmlformats.org/officeDocument/2006/relationships/hyperlink" Target="https://www.fullpicture.app/item/187ec5d9800ca9f401628fab81415fe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2023-03-14T03:56:10+01:00</dcterms:created>
  <dcterms:modified xsi:type="dcterms:W3CDTF">2023-03-14T03:56:10+01:00</dcterms:modified>
</cp:coreProperties>
</file>

<file path=docProps/custom.xml><?xml version="1.0" encoding="utf-8"?>
<Properties xmlns="http://schemas.openxmlformats.org/officeDocument/2006/custom-properties" xmlns:vt="http://schemas.openxmlformats.org/officeDocument/2006/docPropsVTypes"/>
</file>