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IJMS | Free Full-Text | Chronic Kidney Disease: Interaction of Adiponectin Gene Polymorphisms and Diabetes</w:t>
      </w:r>
      <w:br/>
      <w:hyperlink r:id="rId7" w:history="1">
        <w:r>
          <w:rPr>
            <w:color w:val="2980b9"/>
            <w:u w:val="single"/>
          </w:rPr>
          <w:t xml:space="preserve">https://www.mdpi.com/1422-0067/24/9/8128</w:t>
        </w:r>
      </w:hyperlink>
    </w:p>
    <w:p>
      <w:pPr>
        <w:pStyle w:val="Heading1"/>
      </w:pPr>
      <w:bookmarkStart w:id="2" w:name="_Toc2"/>
      <w:r>
        <w:t>Article summary:</w:t>
      </w:r>
      <w:bookmarkEnd w:id="2"/>
    </w:p>
    <w:p>
      <w:pPr>
        <w:jc w:val="both"/>
      </w:pPr>
      <w:r>
        <w:rPr/>
        <w:t xml:space="preserve">1. 本研究旨在探讨ADIPOQ基因多态性与慢性肾脏疾病（CKD）之间的关联，以及ADIPOQ基因多态性、糖尿病和总尿砷、血镉水平对CKD的联合影响。</w:t>
      </w:r>
    </w:p>
    <w:p>
      <w:pPr>
        <w:jc w:val="both"/>
      </w:pPr>
      <w:r>
        <w:rPr/>
        <w:t xml:space="preserve"/>
      </w:r>
    </w:p>
    <w:p>
      <w:pPr>
        <w:jc w:val="both"/>
      </w:pPr>
      <w:r>
        <w:rPr/>
        <w:t xml:space="preserve">2. 研究结果显示，ADIPOQ rs182052和rs1501299风险基因型可能显著改变糖尿病与CKD之间的关联，但不会改变总尿砷和血镉与CKD之间的关联。</w:t>
      </w:r>
    </w:p>
    <w:p>
      <w:pPr>
        <w:jc w:val="both"/>
      </w:pPr>
      <w:r>
        <w:rPr/>
        <w:t xml:space="preserve"/>
      </w:r>
    </w:p>
    <w:p>
      <w:pPr>
        <w:jc w:val="both"/>
      </w:pPr>
      <w:r>
        <w:rPr/>
        <w:t xml:space="preserve">3. 慢性肾脏疾病是一个全球公共卫生问题，在台湾的患病率较高，特别是终末期肾脏疾病（ESRD）的发生率持续增加。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这篇文章探讨了脂联素基因多态性与糖尿病在慢性肾脏疾病（CKD）发展中的相互作用。然而，文章存在一些潜在的偏见和局限性。</w:t>
      </w:r>
    </w:p>
    <w:p>
      <w:pPr>
        <w:jc w:val="both"/>
      </w:pPr>
      <w:r>
        <w:rPr/>
        <w:t xml:space="preserve"/>
      </w:r>
    </w:p>
    <w:p>
      <w:pPr>
        <w:jc w:val="both"/>
      </w:pPr>
      <w:r>
        <w:rPr/>
        <w:t xml:space="preserve">首先，文章似乎忽略了其他可能影响CKD发展的因素，如高血压、高胆固醇、肥胖等。这些因素在CKD的发病机制中也起着重要作用，但本文未对其进行充分讨论。</w:t>
      </w:r>
    </w:p>
    <w:p>
      <w:pPr>
        <w:jc w:val="both"/>
      </w:pPr>
      <w:r>
        <w:rPr/>
        <w:t xml:space="preserve"/>
      </w:r>
    </w:p>
    <w:p>
      <w:pPr>
        <w:jc w:val="both"/>
      </w:pPr>
      <w:r>
        <w:rPr/>
        <w:t xml:space="preserve">其次，文章提到ADIPQ基因与糖尿病和糖尿病肾病有关，但并未深入探讨这种关联的生物学机制。缺乏对这种关系背后机制的解释可能导致读者对结果的理解产生困惑。</w:t>
      </w:r>
    </w:p>
    <w:p>
      <w:pPr>
        <w:jc w:val="both"/>
      </w:pPr>
      <w:r>
        <w:rPr/>
        <w:t xml:space="preserve"/>
      </w:r>
    </w:p>
    <w:p>
      <w:pPr>
        <w:jc w:val="both"/>
      </w:pPr>
      <w:r>
        <w:rPr/>
        <w:t xml:space="preserve">此外，文章中提到ADIPQ基因多态性与CKD之间存在关联，但并未明确说明这种关联是否具有因果关系。缺乏长期随访或干预实验数据支持使得结论的可靠性受到质疑。</w:t>
      </w:r>
    </w:p>
    <w:p>
      <w:pPr>
        <w:jc w:val="both"/>
      </w:pPr>
      <w:r>
        <w:rPr/>
        <w:t xml:space="preserve"/>
      </w:r>
    </w:p>
    <w:p>
      <w:pPr>
        <w:jc w:val="both"/>
      </w:pPr>
      <w:r>
        <w:rPr/>
        <w:t xml:space="preserve">最后，在讨论部分中提到了ADIPQ基因多态性与糖尿病及CKD之间的相互作用，但未提及可能存在的遗传和环境交互作用。这些交互作用可能会影响结果的解释和推断。</w:t>
      </w:r>
    </w:p>
    <w:p>
      <w:pPr>
        <w:jc w:val="both"/>
      </w:pPr>
      <w:r>
        <w:rPr/>
        <w:t xml:space="preserve"/>
      </w:r>
    </w:p>
    <w:p>
      <w:pPr>
        <w:jc w:val="both"/>
      </w:pPr>
      <w:r>
        <w:rPr/>
        <w:t xml:space="preserve">综上所述，虽然该文章提供了一些有价值的信息，但仍存在一些局限性和偏见。进一步深入探讨其他影响因素、生物学机制、因果关系以及遗传和环境交互作用等方面将有助于更全面地理解ADIPQ基因多态性与CKD之间的关系。</w:t>
      </w:r>
    </w:p>
    <w:p>
      <w:pPr>
        <w:pStyle w:val="Heading1"/>
      </w:pPr>
      <w:bookmarkStart w:id="5" w:name="_Toc5"/>
      <w:r>
        <w:t>Topics for further research:</w:t>
      </w:r>
      <w:bookmarkEnd w:id="5"/>
    </w:p>
    <w:p>
      <w:pPr>
        <w:spacing w:after="0"/>
        <w:numPr>
          <w:ilvl w:val="0"/>
          <w:numId w:val="2"/>
        </w:numPr>
      </w:pPr>
      <w:r>
        <w:rPr/>
        <w:t xml:space="preserve">高血压、高胆固醇、肥胖对CKD发展的影响
</w:t>
      </w:r>
    </w:p>
    <w:p>
      <w:pPr>
        <w:spacing w:after="0"/>
        <w:numPr>
          <w:ilvl w:val="0"/>
          <w:numId w:val="2"/>
        </w:numPr>
      </w:pPr>
      <w:r>
        <w:rPr/>
        <w:t xml:space="preserve">ADIPQ基因与糖尿病、糖尿病肾病的生物学机制
</w:t>
      </w:r>
    </w:p>
    <w:p>
      <w:pPr>
        <w:spacing w:after="0"/>
        <w:numPr>
          <w:ilvl w:val="0"/>
          <w:numId w:val="2"/>
        </w:numPr>
      </w:pPr>
      <w:r>
        <w:rPr/>
        <w:t xml:space="preserve">ADIPQ基因多态性与CKD之间的因果关系
</w:t>
      </w:r>
    </w:p>
    <w:p>
      <w:pPr>
        <w:spacing w:after="0"/>
        <w:numPr>
          <w:ilvl w:val="0"/>
          <w:numId w:val="2"/>
        </w:numPr>
      </w:pPr>
      <w:r>
        <w:rPr/>
        <w:t xml:space="preserve">长期随访或干预实验数据对结论的支持
</w:t>
      </w:r>
    </w:p>
    <w:p>
      <w:pPr>
        <w:spacing w:after="0"/>
        <w:numPr>
          <w:ilvl w:val="0"/>
          <w:numId w:val="2"/>
        </w:numPr>
      </w:pPr>
      <w:r>
        <w:rPr/>
        <w:t xml:space="preserve">遗传和环境交互作用对ADIPQ基因多态性与CKD关系的影响
</w:t>
      </w:r>
    </w:p>
    <w:p>
      <w:pPr>
        <w:numPr>
          <w:ilvl w:val="0"/>
          <w:numId w:val="2"/>
        </w:numPr>
      </w:pPr>
      <w:r>
        <w:rPr/>
        <w:t xml:space="preserve">深入探讨ADIPQ基因多态性与CKD之间的关联的其他方面</w:t>
      </w:r>
    </w:p>
    <w:p>
      <w:pPr>
        <w:pStyle w:val="Heading1"/>
      </w:pPr>
      <w:bookmarkStart w:id="6" w:name="_Toc6"/>
      <w:r>
        <w:t>Report location:</w:t>
      </w:r>
      <w:bookmarkEnd w:id="6"/>
    </w:p>
    <w:p>
      <w:hyperlink r:id="rId8" w:history="1">
        <w:r>
          <w:rPr>
            <w:color w:val="2980b9"/>
            <w:u w:val="single"/>
          </w:rPr>
          <w:t xml:space="preserve">https://www.fullpicture.app/item/171260daeacc28121a527e3bc6129c20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E14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2-0067/24/9/8128" TargetMode="External"/><Relationship Id="rId8" Type="http://schemas.openxmlformats.org/officeDocument/2006/relationships/hyperlink" Target="https://www.fullpicture.app/item/171260daeacc28121a527e3bc6129c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2024-06-30T07:02:44+02:00</dcterms:created>
  <dcterms:modified xsi:type="dcterms:W3CDTF">2024-06-30T07:02:44+02:00</dcterms:modified>
</cp:coreProperties>
</file>

<file path=docProps/custom.xml><?xml version="1.0" encoding="utf-8"?>
<Properties xmlns="http://schemas.openxmlformats.org/officeDocument/2006/custom-properties" xmlns:vt="http://schemas.openxmlformats.org/officeDocument/2006/docPropsVTypes"/>
</file>