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Serum microRNA-1 and microRNA-133a levels reflect myocardial steatosis in uncomplicated type 2 diabetes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https://www.ncbi.nlm.nih.gov/pmc/articles/PMC5428350/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微小RNA-1和微小RNA-133a水平可以反映2型糖尿病患者心肌脂肪变化。</w:t>
      </w:r>
    </w:p>
    <w:p>
      <w:pPr>
        <w:jc w:val="both"/>
      </w:pPr>
      <w:r>
        <w:rPr/>
        <w:t xml:space="preserve">2. 这些微小RNA的水平与心肌脂肪变化独立相关，可以作为诊断亚临床糖尿病心肌病的工具。</w:t>
      </w:r>
    </w:p>
    <w:p>
      <w:pPr>
        <w:jc w:val="both"/>
      </w:pPr>
      <w:r>
        <w:rPr/>
        <w:t xml:space="preserve">3. 血液中的微小RNA可能成为一种非侵入性、敏感、特异性的生物标志物，用于早期筛查高风险2型糖尿病患者。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该文章提出了一种新的方法来诊断糖尿病心肌病，即通过检测血清中的微小RNA水平来反映心肌脂肪变性。然而，该文章存在一些潜在的偏见和局限性。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首先，该文章没有考虑其他可能影响微小RNA水平的因素，如年龄、性别、BMI等。这些因素可能会干扰结果的解释，并导致误诊或漏诊。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其次，该文章只涉及到未合并结构性心脏病或可诱发缺血的2型糖尿病患者。这意味着该方法是否适用于其他类型的糖尿病患者仍需进一步探究。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此外，该文章没有提供足够的证据来支持其主张。例如，在高脂饮食小鼠模型中观察到微小RNA水平升高并不足以证明其与心肌脂肪变性之间存在因果关系。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最后，该文章似乎忽略了可能存在的风险和副作用。例如，在使用微小RNA作为生物标志物时可能会出现误差或不确定性，并且需要更多实验验证和临床试验来确认其准确性和可靠性。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综上所述，虽然该方法具有一定前景和应用价值，但需要更多深入探究和证据支持才能得出更加准确和可靠的结论。同时，在报道时也应注意避免片面宣传或偏袒某种观点。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that may affect microRNA levels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the method to other types of diabetes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experimentation and clinical trials
</w:t>
      </w:r>
    </w:p>
    <w:p>
      <w:pPr>
        <w:numPr>
          <w:ilvl w:val="0"/>
          <w:numId w:val="2"/>
        </w:numPr>
      </w:pPr>
      <w:r>
        <w:rPr/>
        <w:t xml:space="preserve">Avoidance of one-sided promotion or bias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https://www.fullpicture.app/item/16f470302f15a4851d4e0316d54df7bc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F30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5428350/" TargetMode="External"/><Relationship Id="rId8" Type="http://schemas.openxmlformats.org/officeDocument/2006/relationships/hyperlink" Target="https://www.fullpicture.app/item/16f470302f15a4851d4e0316d54df7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2023-03-17T08:47:47+01:00</dcterms:created>
  <dcterms:modified xsi:type="dcterms:W3CDTF">2023-03-17T08:47:47+01:00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