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Persister formation in Staphylococcus aureus is associated with ATP depletion | Nature Microbiology</w:t>
      </w:r>
      <w:br/>
      <w:hyperlink r:id="rId7" w:history="1">
        <w:r>
          <w:rPr>
            <w:color w:val="2980b9"/>
            <w:u w:val="single"/>
          </w:rPr>
          <w:t xml:space="preserve">https://www.nature.com/articles/nmicrobiol201651</w:t>
        </w:r>
      </w:hyperlink>
    </w:p>
    <w:p>
      <w:pPr>
        <w:pStyle w:val="Heading1"/>
      </w:pPr>
      <w:bookmarkStart w:id="2" w:name="_Toc2"/>
      <w:r>
        <w:t>Article summary:</w:t>
      </w:r>
      <w:bookmarkEnd w:id="2"/>
    </w:p>
    <w:p>
      <w:pPr>
        <w:jc w:val="both"/>
      </w:pPr>
      <w:r>
        <w:rPr/>
        <w:t xml:space="preserve">1. 在金黄色葡萄球菌中，毒素-抗毒素模块和严格应答并不控制持久者形成。通过对三种活性的类型II毒素-抗毒素模块进行基因敲除实验，结果显示这些模块在正常生长条件下对持久者形成没有影响。</w:t>
      </w:r>
    </w:p>
    <w:p>
      <w:pPr>
        <w:jc w:val="both"/>
      </w:pPr>
      <w:r>
        <w:rPr/>
        <w:t xml:space="preserve"/>
      </w:r>
    </w:p>
    <w:p>
      <w:pPr>
        <w:jc w:val="both"/>
      </w:pPr>
      <w:r>
        <w:rPr/>
        <w:t xml:space="preserve">2. 在大肠杆菌中，持久者的形成与HipA毒素的表达有关。HipA是一种蛋白激酶，可以磷酸化谷氨酰氨基酰-tRNA合成酶，从而抑制蛋白质合成。hipA7突变体产生的持久者数量比野生型高出1000倍。</w:t>
      </w:r>
    </w:p>
    <w:p>
      <w:pPr>
        <w:jc w:val="both"/>
      </w:pPr>
      <w:r>
        <w:rPr/>
        <w:t xml:space="preserve"/>
      </w:r>
    </w:p>
    <w:p>
      <w:pPr>
        <w:jc w:val="both"/>
      </w:pPr>
      <w:r>
        <w:rPr/>
        <w:t xml:space="preserve">3. 研究发现，在革兰阳性细菌中持久者的形成机制尚不清楚。通过对金黄色葡萄球菌中的三种已知类型II毒素-抗毒素模块进行研究，结果显示这些模块在正常生长条件下对持久者形成没有影响。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在上述文章中，作者详细探讨了Staphylococcus aureus中持久菌形成的机制，并指出与ATP耗竭有关。然而，在对文章进行批判性分析时，可以发现一些潜在的偏见和局限性。</w:t>
      </w:r>
    </w:p>
    <w:p>
      <w:pPr>
        <w:jc w:val="both"/>
      </w:pPr>
      <w:r>
        <w:rPr/>
        <w:t xml:space="preserve"/>
      </w:r>
    </w:p>
    <w:p>
      <w:pPr>
        <w:jc w:val="both"/>
      </w:pPr>
      <w:r>
        <w:rPr/>
        <w:t xml:space="preserve">首先，文章主要集中在对E. coli和S. Typhimurium等革兰氏阴性菌中持久菌形成机制的研究，而对于革兰氏阳性菌如S. aureus的研究相对较少。这可能导致作者在解释S. aureus持久菌形成机制时存在一定的片面性，因为不同类型的细菌可能具有不同的生物学特征和机制。</w:t>
      </w:r>
    </w:p>
    <w:p>
      <w:pPr>
        <w:jc w:val="both"/>
      </w:pPr>
      <w:r>
        <w:rPr/>
        <w:t xml:space="preserve"/>
      </w:r>
    </w:p>
    <w:p>
      <w:pPr>
        <w:jc w:val="both"/>
      </w:pPr>
      <w:r>
        <w:rPr/>
        <w:t xml:space="preserve">其次，在实验设计方面，作者使用了三个已知的type II TA模块进行研究，并构建了一个三重突变体来检查这些模块对持久菌形成的影响。然而，结果显示删除这些TA模块并没有影响S. aureus在正常生长条件下形成持久菌。这表明可能存在其他未注释或未探索的TA模块或其他因素参与了持久菌形成，但作者并未深入探讨这一点。</w:t>
      </w:r>
    </w:p>
    <w:p>
      <w:pPr>
        <w:jc w:val="both"/>
      </w:pPr>
      <w:r>
        <w:rPr/>
        <w:t xml:space="preserve"/>
      </w:r>
    </w:p>
    <w:p>
      <w:pPr>
        <w:jc w:val="both"/>
      </w:pPr>
      <w:r>
        <w:rPr/>
        <w:t xml:space="preserve">此外，在对严格反应和CodY基因进行实验时，结果也显示它们并不控制S. aureus中持久菌的形成。然而，在讨论这些结果时，作者并未提及可能存在的其他因素或机制可能导致这种情况。缺乏对其他潜在因素进行全面考虑可能会限制对持久菌形成机制的全面理解。</w:t>
      </w:r>
    </w:p>
    <w:p>
      <w:pPr>
        <w:jc w:val="both"/>
      </w:pPr>
      <w:r>
        <w:rPr/>
        <w:t xml:space="preserve"/>
      </w:r>
    </w:p>
    <w:p>
      <w:pPr>
        <w:jc w:val="both"/>
      </w:pPr>
      <w:r>
        <w:rPr/>
        <w:t xml:space="preserve">最后，在文章中还提到了与临床疾病表现相关联的HipA7突变体以及与患者感染相关联的hip突变体。然而，作者并未深入探讨这些发现可能带来的临床意义或治疗策略。缺乏将实验室研究与临床应用联系起来的综合思考也是该文章存在局限性之一。</w:t>
      </w:r>
    </w:p>
    <w:p>
      <w:pPr>
        <w:jc w:val="both"/>
      </w:pPr>
      <w:r>
        <w:rPr/>
        <w:t xml:space="preserve"/>
      </w:r>
    </w:p>
    <w:p>
      <w:pPr>
        <w:jc w:val="both"/>
      </w:pPr>
      <w:r>
        <w:rPr/>
        <w:t xml:space="preserve">总体而言，尽管该文章提供了关于S. aureus持久菌形成机制方面有价值的信息，但仍存在一定程度上偏见、片面报道、无根据主张以及未考虑到其他潜在因素等问题。为了更全面地理解持久菌形成机制，并为临床治疗提供更有效的策略，需要进一步深入研究和综合思考。</w:t>
      </w:r>
    </w:p>
    <w:p>
      <w:pPr>
        <w:pStyle w:val="Heading1"/>
      </w:pPr>
      <w:bookmarkStart w:id="5" w:name="_Toc5"/>
      <w:r>
        <w:t>Topics for further research:</w:t>
      </w:r>
      <w:bookmarkEnd w:id="5"/>
    </w:p>
    <w:p>
      <w:pPr>
        <w:spacing w:after="0"/>
        <w:numPr>
          <w:ilvl w:val="0"/>
          <w:numId w:val="2"/>
        </w:numPr>
      </w:pPr>
      <w:r>
        <w:rPr/>
        <w:t xml:space="preserve">S. aureus持久菌形成机制的其他潜在因素
</w:t>
      </w:r>
    </w:p>
    <w:p>
      <w:pPr>
        <w:spacing w:after="0"/>
        <w:numPr>
          <w:ilvl w:val="0"/>
          <w:numId w:val="2"/>
        </w:numPr>
      </w:pPr>
      <w:r>
        <w:rPr/>
        <w:t xml:space="preserve">未注释或未探索的TA模块对持久菌形成的影响
</w:t>
      </w:r>
    </w:p>
    <w:p>
      <w:pPr>
        <w:spacing w:after="0"/>
        <w:numPr>
          <w:ilvl w:val="0"/>
          <w:numId w:val="2"/>
        </w:numPr>
      </w:pPr>
      <w:r>
        <w:rPr/>
        <w:t xml:space="preserve">临床意义和治疗策略与HipA7和hip突变体的关联
</w:t>
      </w:r>
    </w:p>
    <w:p>
      <w:pPr>
        <w:spacing w:after="0"/>
        <w:numPr>
          <w:ilvl w:val="0"/>
          <w:numId w:val="2"/>
        </w:numPr>
      </w:pPr>
      <w:r>
        <w:rPr/>
        <w:t xml:space="preserve">实验结果中未考虑到的其他可能因素
</w:t>
      </w:r>
    </w:p>
    <w:p>
      <w:pPr>
        <w:spacing w:after="0"/>
        <w:numPr>
          <w:ilvl w:val="0"/>
          <w:numId w:val="2"/>
        </w:numPr>
      </w:pPr>
      <w:r>
        <w:rPr/>
        <w:t xml:space="preserve">革兰氏阳性菌持久菌形成机制的研究不足
</w:t>
      </w:r>
    </w:p>
    <w:p>
      <w:pPr>
        <w:numPr>
          <w:ilvl w:val="0"/>
          <w:numId w:val="2"/>
        </w:numPr>
      </w:pPr>
      <w:r>
        <w:rPr/>
        <w:t xml:space="preserve">实验室研究与临床应用的综合思考缺乏</w:t>
      </w:r>
    </w:p>
    <w:p>
      <w:pPr>
        <w:pStyle w:val="Heading1"/>
      </w:pPr>
      <w:bookmarkStart w:id="6" w:name="_Toc6"/>
      <w:r>
        <w:t>Report location:</w:t>
      </w:r>
      <w:bookmarkEnd w:id="6"/>
    </w:p>
    <w:p>
      <w:hyperlink r:id="rId8" w:history="1">
        <w:r>
          <w:rPr>
            <w:color w:val="2980b9"/>
            <w:u w:val="single"/>
          </w:rPr>
          <w:t xml:space="preserve">https://www.fullpicture.app/item/16c529e1f3952e6c48152f851f3d9520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A1E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icrobiol201651" TargetMode="External"/><Relationship Id="rId8" Type="http://schemas.openxmlformats.org/officeDocument/2006/relationships/hyperlink" Target="https://www.fullpicture.app/item/16c529e1f3952e6c48152f851f3d95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2024-03-06T17:09:48+01:00</dcterms:created>
  <dcterms:modified xsi:type="dcterms:W3CDTF">2024-03-06T17:09:48+01:00</dcterms:modified>
</cp:coreProperties>
</file>

<file path=docProps/custom.xml><?xml version="1.0" encoding="utf-8"?>
<Properties xmlns="http://schemas.openxmlformats.org/officeDocument/2006/custom-properties" xmlns:vt="http://schemas.openxmlformats.org/officeDocument/2006/docPropsVTypes"/>
</file>