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Incorporation of Tb and Gd improves the diagnostic functionality of magnetotactic bacteria - ScienceDirect</w:t>
      </w:r>
      <w:br/>
      <w:hyperlink r:id="rId7" w:history="1">
        <w:r>
          <w:rPr>
            <w:color w:val="2980b9"/>
            <w:u w:val="single"/>
          </w:rPr>
          <w:t xml:space="preserve">https://www.sciencedirect.com/science/article/pii/S2590006423001400</w:t>
        </w:r>
      </w:hyperlink>
    </w:p>
    <w:p>
      <w:pPr>
        <w:pStyle w:val="Heading1"/>
      </w:pPr>
      <w:bookmarkStart w:id="2" w:name="_Toc2"/>
      <w:r>
        <w:t>Article summary:</w:t>
      </w:r>
      <w:bookmarkEnd w:id="2"/>
    </w:p>
    <w:p>
      <w:pPr>
        <w:jc w:val="both"/>
      </w:pPr>
      <w:r>
        <w:rPr/>
        <w:t xml:space="preserve">1. Magnetotactic bacteria Magnetospirillum gryphiswaldense MSR-1 can be modified by incorporating Tb or Gd into their culture media, resulting in successful incorporation of these elements into magnetosomes and other bacterial compartments.</w:t>
      </w:r>
    </w:p>
    <w:p>
      <w:pPr>
        <w:jc w:val="both"/>
      </w:pPr>
      <w:r>
        <w:rPr/>
        <w:t xml:space="preserve">2. The incorporation of Tb provides luminescence properties, making the modified bacteria suitable as fluorescent markers, while the incorporation of Gd turns them into dual contrast agents for magnetic resonance imaging (MRI).</w:t>
      </w:r>
    </w:p>
    <w:p>
      <w:pPr>
        <w:jc w:val="both"/>
      </w:pPr>
      <w:r>
        <w:rPr/>
        <w:t xml:space="preserve">3. In vitro experiments confirm the suitability of the modified bacteria as fluorescent markers (Tb-MSR-1) and dual contrast agents for MRI (Gd-MSR-1), demonstrating their potential clinical applications as theranostic agents.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该文章提出了将Tb和Gd添加到Magnetospirillum gryphiswaldense MSR-1的培养基中，以改善磁性细菌的诊断功能。然而，该文章存在一些问题。</w:t>
      </w:r>
    </w:p>
    <w:p>
      <w:pPr>
        <w:jc w:val="both"/>
      </w:pPr>
      <w:r>
        <w:rPr/>
        <w:t xml:space="preserve"/>
      </w:r>
    </w:p>
    <w:p>
      <w:pPr>
        <w:jc w:val="both"/>
      </w:pPr>
      <w:r>
        <w:rPr/>
        <w:t xml:space="preserve">首先，该文章没有探讨可能的风险和副作用。虽然MTB被认为是潜在的治疗和诊断代理人，但它们仍然是生物体，并且可能会引起不良反应或感染。此外，添加Tb和Gd等金属元素可能会对环境造成污染。</w:t>
      </w:r>
    </w:p>
    <w:p>
      <w:pPr>
        <w:jc w:val="both"/>
      </w:pPr>
      <w:r>
        <w:rPr/>
        <w:t xml:space="preserve"/>
      </w:r>
    </w:p>
    <w:p>
      <w:pPr>
        <w:jc w:val="both"/>
      </w:pPr>
      <w:r>
        <w:rPr/>
        <w:t xml:space="preserve">其次，该文章没有平等地呈现双方。作者只关注了MTB的优点和潜在应用，而忽略了它们的局限性和风险。这种片面报道可能会误导读者。</w:t>
      </w:r>
    </w:p>
    <w:p>
      <w:pPr>
        <w:jc w:val="both"/>
      </w:pPr>
      <w:r>
        <w:rPr/>
        <w:t xml:space="preserve"/>
      </w:r>
    </w:p>
    <w:p>
      <w:pPr>
        <w:jc w:val="both"/>
      </w:pPr>
      <w:r>
        <w:rPr/>
        <w:t xml:space="preserve">此外，该文章缺乏证据来支持其主张。例如，在文中提到将Tb添加到MTB中可以使其具有荧光标记功能，但并未提供任何实验证据来证明这一点。</w:t>
      </w:r>
    </w:p>
    <w:p>
      <w:pPr>
        <w:jc w:val="both"/>
      </w:pPr>
      <w:r>
        <w:rPr/>
        <w:t xml:space="preserve"/>
      </w:r>
    </w:p>
    <w:p>
      <w:pPr>
        <w:jc w:val="both"/>
      </w:pPr>
      <w:r>
        <w:rPr/>
        <w:t xml:space="preserve">最后，该文章似乎存在偏袒。作者强调了MTB作为治疗和诊断代理人的潜力，并将它们描述为“nanorobots”，但并未探讨其他可能更有效或更安全的替代方法。</w:t>
      </w:r>
    </w:p>
    <w:p>
      <w:pPr>
        <w:jc w:val="both"/>
      </w:pPr>
      <w:r>
        <w:rPr/>
        <w:t xml:space="preserve"/>
      </w:r>
    </w:p>
    <w:p>
      <w:pPr>
        <w:jc w:val="both"/>
      </w:pPr>
      <w:r>
        <w:rPr/>
        <w:t xml:space="preserve">因此，在评估MTB作为治疗和诊断代理人的潜力时，需要更全面和客观的考虑。研究人员应该探索可能的风险和副作用，并比较MTB与其他替代方法之间的优缺点。</w:t>
      </w:r>
    </w:p>
    <w:p>
      <w:pPr>
        <w:pStyle w:val="Heading1"/>
      </w:pPr>
      <w:bookmarkStart w:id="5" w:name="_Toc5"/>
      <w:r>
        <w:t>Topics for further research:</w:t>
      </w:r>
      <w:bookmarkEnd w:id="5"/>
    </w:p>
    <w:p>
      <w:pPr>
        <w:spacing w:after="0"/>
        <w:numPr>
          <w:ilvl w:val="0"/>
          <w:numId w:val="2"/>
        </w:numPr>
      </w:pPr>
      <w:r>
        <w:rPr/>
        <w:t xml:space="preserve">Potential risks and side effects of using MTB as diagnostic and therapeutic agents
</w:t>
      </w:r>
    </w:p>
    <w:p>
      <w:pPr>
        <w:spacing w:after="0"/>
        <w:numPr>
          <w:ilvl w:val="0"/>
          <w:numId w:val="2"/>
        </w:numPr>
      </w:pPr>
      <w:r>
        <w:rPr/>
        <w:t xml:space="preserve">Environmental impact of adding Tb and Gd to the culture medium of Magnetospirillum gryphiswaldense MSR-1
</w:t>
      </w:r>
    </w:p>
    <w:p>
      <w:pPr>
        <w:spacing w:after="0"/>
        <w:numPr>
          <w:ilvl w:val="0"/>
          <w:numId w:val="2"/>
        </w:numPr>
      </w:pPr>
      <w:r>
        <w:rPr/>
        <w:t xml:space="preserve">Balanced presentation of the advantages and limitations of MTB
</w:t>
      </w:r>
    </w:p>
    <w:p>
      <w:pPr>
        <w:spacing w:after="0"/>
        <w:numPr>
          <w:ilvl w:val="0"/>
          <w:numId w:val="2"/>
        </w:numPr>
      </w:pPr>
      <w:r>
        <w:rPr/>
        <w:t xml:space="preserve">Lack of evidence to support the claims made in the article
</w:t>
      </w:r>
    </w:p>
    <w:p>
      <w:pPr>
        <w:spacing w:after="0"/>
        <w:numPr>
          <w:ilvl w:val="0"/>
          <w:numId w:val="2"/>
        </w:numPr>
      </w:pPr>
      <w:r>
        <w:rPr/>
        <w:t xml:space="preserve">Exploration of alternative methods for diagnosis and therapy
</w:t>
      </w:r>
    </w:p>
    <w:p>
      <w:pPr>
        <w:numPr>
          <w:ilvl w:val="0"/>
          <w:numId w:val="2"/>
        </w:numPr>
      </w:pPr>
      <w:r>
        <w:rPr/>
        <w:t xml:space="preserve">Objective and comprehensive evaluation of the potential of MTB as diagnostic and therapeutic agents</w:t>
      </w:r>
    </w:p>
    <w:p>
      <w:pPr>
        <w:pStyle w:val="Heading1"/>
      </w:pPr>
      <w:bookmarkStart w:id="6" w:name="_Toc6"/>
      <w:r>
        <w:t>Report location:</w:t>
      </w:r>
      <w:bookmarkEnd w:id="6"/>
    </w:p>
    <w:p>
      <w:hyperlink r:id="rId8" w:history="1">
        <w:r>
          <w:rPr>
            <w:color w:val="2980b9"/>
            <w:u w:val="single"/>
          </w:rPr>
          <w:t xml:space="preserve">https://www.fullpicture.app/item/169690c5924130eda96fa51371f37318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8100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90006423001400" TargetMode="External"/><Relationship Id="rId8" Type="http://schemas.openxmlformats.org/officeDocument/2006/relationships/hyperlink" Target="https://www.fullpicture.app/item/169690c5924130eda96fa51371f373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2023-05-30T03:40:26+02:00</dcterms:created>
  <dcterms:modified xsi:type="dcterms:W3CDTF">2023-05-30T03:40:26+02:00</dcterms:modified>
</cp:coreProperties>
</file>

<file path=docProps/custom.xml><?xml version="1.0" encoding="utf-8"?>
<Properties xmlns="http://schemas.openxmlformats.org/officeDocument/2006/custom-properties" xmlns:vt="http://schemas.openxmlformats.org/officeDocument/2006/docPropsVTypes"/>
</file>