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Adjuvant immune checkpoint inhibitors and association with recurrence-free survival in postoperative hepatocellular carcinoma (PREVENT): A prospective cohort study. | Journal of Clinical Oncology</w:t>
      </w:r>
      <w:br/>
      <w:hyperlink r:id="rId7" w:history="1">
        <w:r>
          <w:rPr>
            <w:color w:val="2980b9"/>
            <w:u w:val="single"/>
          </w:rPr>
          <w:t xml:space="preserve">https://ascopubs.org/doi/abs/10.1200/JCO.2023.41.16_suppl.4119</w:t>
        </w:r>
      </w:hyperlink>
    </w:p>
    <w:p>
      <w:pPr>
        <w:pStyle w:val="Heading1"/>
      </w:pPr>
      <w:bookmarkStart w:id="2" w:name="_Toc2"/>
      <w:r>
        <w:t>Article summary:</w:t>
      </w:r>
      <w:bookmarkEnd w:id="2"/>
    </w:p>
    <w:p>
      <w:pPr>
        <w:jc w:val="both"/>
      </w:pPr>
      <w:r>
        <w:rPr/>
        <w:t xml:space="preserve">1. 本研究比较了接受不同类型的辅助治疗或无辅助治疗的高复发风险肝细胞癌（HCC）患者之间的安全性和有效性结果，包括免疫检查点抑制剂（ICIs）单独使用、ICIs与酪氨酸激酶抑制剂（TKIs）联合使用或无辅助治疗。</w:t>
      </w:r>
    </w:p>
    <w:p>
      <w:pPr>
        <w:jc w:val="both"/>
      </w:pPr>
      <w:r>
        <w:rPr/>
        <w:t xml:space="preserve"/>
      </w:r>
    </w:p>
    <w:p>
      <w:pPr>
        <w:jc w:val="both"/>
      </w:pPr>
      <w:r>
        <w:rPr/>
        <w:t xml:space="preserve">2. 在经过中位随访时间为23.3个月后，未接受任何辅助治疗的患者中有53.9%出现HCC复发，而接受ICIs和ICIs与TKIs的患者分别为44.0%和56.3%。接受任一类型辅助治疗的患者复发生存期（RFS）明显延长，但总生存期则未受到影响。</w:t>
      </w:r>
    </w:p>
    <w:p>
      <w:pPr>
        <w:jc w:val="both"/>
      </w:pPr>
      <w:r>
        <w:rPr/>
        <w:t xml:space="preserve"/>
      </w:r>
    </w:p>
    <w:p>
      <w:pPr>
        <w:jc w:val="both"/>
      </w:pPr>
      <w:r>
        <w:rPr/>
        <w:t xml:space="preserve">3. ICIs单独或与TKIs联合可能改善经过根治切除后高复发风险患者的RFS。两种类型的辅助治疗在严重不良事件率方面相似。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在肝细胞癌（HCC）术后接受辅助免疫检查点抑制剂治疗与复发无瘤生存（RFS）关联的前瞻性队列研究。文章主要结论是，辅助免疫检查点抑制剂（ICIs）单药或与酪氨酸激酶抑制剂（TKIs）联合治疗可能改善高复发风险患者的RFS，但对总体生存率没有影响。</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潜在偏见及来源：文章未提及作者的潜在利益冲突或资助来源，这可能导致潜在的偏见。如果作者有与ICIs或TKIs相关的利益冲突，他们可能倾向于报告结果支持这些治疗方法。</w:t>
      </w:r>
    </w:p>
    <w:p>
      <w:pPr>
        <w:jc w:val="both"/>
      </w:pPr>
      <w:r>
        <w:rPr/>
        <w:t xml:space="preserve"/>
      </w:r>
    </w:p>
    <w:p>
      <w:pPr>
        <w:jc w:val="both"/>
      </w:pPr>
      <w:r>
        <w:rPr/>
        <w:t xml:space="preserve">2. 片面报道：文章只关注了RFS和不良事件率等指标，而未深入探讨ICIs和TKIs对总体生存率的影响。这种片面报道可能导致读者对治疗效果的全面评估存在缺失。</w:t>
      </w:r>
    </w:p>
    <w:p>
      <w:pPr>
        <w:jc w:val="both"/>
      </w:pPr>
      <w:r>
        <w:rPr/>
        <w:t xml:space="preserve"/>
      </w:r>
    </w:p>
    <w:p>
      <w:pPr>
        <w:jc w:val="both"/>
      </w:pPr>
      <w:r>
        <w:rPr/>
        <w:t xml:space="preserve">3. 缺失考虑点：文章未提及是否有其他因素可能影响患者的RFS和总体生存率，如手术方式、肿瘤分期、合并症等。这些因素的缺失考虑可能使结论不够全面。</w:t>
      </w:r>
    </w:p>
    <w:p>
      <w:pPr>
        <w:jc w:val="both"/>
      </w:pPr>
      <w:r>
        <w:rPr/>
        <w:t xml:space="preserve"/>
      </w:r>
    </w:p>
    <w:p>
      <w:pPr>
        <w:jc w:val="both"/>
      </w:pPr>
      <w:r>
        <w:rPr/>
        <w:t xml:space="preserve">4. 缺失证据支持：尽管文章得出了ICIs和TKIs可以改善RFS的结论，但并未提供足够的数据或证据来支撑这一观点。缺乏详细数据分析和统计学支持可能使结论缺乏说服力。</w:t>
      </w:r>
    </w:p>
    <w:p>
      <w:pPr>
        <w:jc w:val="both"/>
      </w:pPr>
      <w:r>
        <w:rPr/>
        <w:t xml:space="preserve"/>
      </w:r>
    </w:p>
    <w:p>
      <w:pPr>
        <w:jc w:val="both"/>
      </w:pPr>
      <w:r>
        <w:rPr/>
        <w:t xml:space="preserve">5. 未探索反驳：文章未探讨ICIs和TKIs治疗在其他文献中是否存在争议或反驳意见。对于已有争议观点或反驳意见的忽视可能导致读者对该主张产生质疑。</w:t>
      </w:r>
    </w:p>
    <w:p>
      <w:pPr>
        <w:jc w:val="both"/>
      </w:pPr>
      <w:r>
        <w:rPr/>
        <w:t xml:space="preserve"/>
      </w:r>
    </w:p>
    <w:p>
      <w:pPr>
        <w:jc w:val="both"/>
      </w:pPr>
      <w:r>
        <w:rPr/>
        <w:t xml:space="preserve">综上所述，尽管该篇文章提供了一些关于ICIs和TKIs辅助治疗在HCC术后患者中的效果信息，但其存在着一些潜在偏见、片面报道以及缺失考虑点和证据支持等问题。读者在阅读时应保持批判思维，并考虑到这些限制因素。</w:t>
      </w:r>
    </w:p>
    <w:p>
      <w:pPr>
        <w:pStyle w:val="Heading1"/>
      </w:pPr>
      <w:bookmarkStart w:id="5" w:name="_Toc5"/>
      <w:r>
        <w:t>Topics for further research:</w:t>
      </w:r>
      <w:bookmarkEnd w:id="5"/>
    </w:p>
    <w:p>
      <w:pPr>
        <w:spacing w:after="0"/>
        <w:numPr>
          <w:ilvl w:val="0"/>
          <w:numId w:val="2"/>
        </w:numPr>
      </w:pPr>
      <w:r>
        <w:rPr/>
        <w:t xml:space="preserve">作者潜在利益冲突
</w:t>
      </w:r>
    </w:p>
    <w:p>
      <w:pPr>
        <w:spacing w:after="0"/>
        <w:numPr>
          <w:ilvl w:val="0"/>
          <w:numId w:val="2"/>
        </w:numPr>
      </w:pPr>
      <w:r>
        <w:rPr/>
        <w:t xml:space="preserve">总体生存率影响
</w:t>
      </w:r>
    </w:p>
    <w:p>
      <w:pPr>
        <w:spacing w:after="0"/>
        <w:numPr>
          <w:ilvl w:val="0"/>
          <w:numId w:val="2"/>
        </w:numPr>
      </w:pPr>
      <w:r>
        <w:rPr/>
        <w:t xml:space="preserve">其他可能影响因素
</w:t>
      </w:r>
    </w:p>
    <w:p>
      <w:pPr>
        <w:spacing w:after="0"/>
        <w:numPr>
          <w:ilvl w:val="0"/>
          <w:numId w:val="2"/>
        </w:numPr>
      </w:pPr>
      <w:r>
        <w:rPr/>
        <w:t xml:space="preserve">数据分析和统计学支持
</w:t>
      </w:r>
    </w:p>
    <w:p>
      <w:pPr>
        <w:spacing w:after="0"/>
        <w:numPr>
          <w:ilvl w:val="0"/>
          <w:numId w:val="2"/>
        </w:numPr>
      </w:pPr>
      <w:r>
        <w:rPr/>
        <w:t xml:space="preserve">争议观点和反驳意见
</w:t>
      </w:r>
    </w:p>
    <w:p>
      <w:pPr>
        <w:numPr>
          <w:ilvl w:val="0"/>
          <w:numId w:val="2"/>
        </w:numPr>
      </w:pPr>
      <w:r>
        <w:rPr/>
        <w:t xml:space="preserve">阅读时的批判思维</w:t>
      </w:r>
    </w:p>
    <w:p>
      <w:pPr>
        <w:pStyle w:val="Heading1"/>
      </w:pPr>
      <w:bookmarkStart w:id="6" w:name="_Toc6"/>
      <w:r>
        <w:t>Report location:</w:t>
      </w:r>
      <w:bookmarkEnd w:id="6"/>
    </w:p>
    <w:p>
      <w:hyperlink r:id="rId8" w:history="1">
        <w:r>
          <w:rPr>
            <w:color w:val="2980b9"/>
            <w:u w:val="single"/>
          </w:rPr>
          <w:t xml:space="preserve">https://www.fullpicture.app/item/1672d9232afe0406709b090f23501b45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25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pubs.org/doi/abs/10.1200/JCO.2023.41.16_suppl.4119" TargetMode="External"/><Relationship Id="rId8" Type="http://schemas.openxmlformats.org/officeDocument/2006/relationships/hyperlink" Target="https://www.fullpicture.app/item/1672d9232afe0406709b090f23501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2024-04-04T08:31:18+02:00</dcterms:created>
  <dcterms:modified xsi:type="dcterms:W3CDTF">2024-04-04T08:31:18+02:00</dcterms:modified>
</cp:coreProperties>
</file>

<file path=docProps/custom.xml><?xml version="1.0" encoding="utf-8"?>
<Properties xmlns="http://schemas.openxmlformats.org/officeDocument/2006/custom-properties" xmlns:vt="http://schemas.openxmlformats.org/officeDocument/2006/docPropsVTypes"/>
</file>