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FlowFormer: A Transformer Architecture for Optical Flow</w:t>
      </w:r>
      <w:br/>
      <w:hyperlink r:id="rId7" w:history="1">
        <w:r>
          <w:rPr>
            <w:color w:val="2980b9"/>
            <w:u w:val="single"/>
          </w:rPr>
          <w:t xml:space="preserve">https://drinkingcoder.github.io/publication/flowformer/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FlowFormer is a transformer-based neural network architecture for learning optical flow, which achieves state-of-the-art performance on the Sintel benchmark.</w:t>
      </w:r>
    </w:p>
    <w:p>
      <w:pPr>
        <w:jc w:val="both"/>
      </w:pPr>
      <w:r>
        <w:rPr/>
        <w:t xml:space="preserve">2. FlowFormer adopts an encoder-decoder architecture for cost volume encoding and decoding, with a novel cost volume encoder and recurrent cost decoder that effectively process cost volumes to estimate accurate optical flows.</w:t>
      </w:r>
    </w:p>
    <w:p>
      <w:pPr>
        <w:jc w:val="both"/>
      </w:pPr>
      <w:r>
        <w:rPr/>
        <w:t xml:space="preserve">3. FlowFormer demonstrates strong generalization performance, achieving top results on both Sintel and KITTI-2015 benchmarks without being trained on Sintel, and outperforming previous methods by significant margins.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 FlowFormer 模型的论文，该文章在介绍模型的结构和性能时没有明显的偏见或宣传内容。然而，由于该文章是由 FlowFormer 的作者撰写的，因此可能存在潜在的偏见。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文章提到了 FlowFormer 在 Sintel Optical Flow benchmark 上排名第一，并且相对于之前最好的结果有了显著的错误率降低。然而，文章并没有提及其他可能存在的优秀模型或方法，并且没有进行更广泛的比较和分析。这可能导致读者对该领域中其他相关工作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 FlowFormer 模型可能存在的风险或局限性。例如，在实际应用中，模型是否具有鲁棒性、可扩展性和可解释性等方面都需要进一步研究和评估。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总体来说，虽然该文章提供了关于 FlowFormer 模型结构和性能方面有价值的信息，但仍需要更全面地考虑其潜在偏见、局限性以及与其他相关工作之间的比较和分析。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state-of-the-art models or methods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with related work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limitations of FlowFormer
</w:t>
      </w:r>
    </w:p>
    <w:p>
      <w:pPr>
        <w:spacing w:after="0"/>
        <w:numPr>
          <w:ilvl w:val="0"/>
          <w:numId w:val="2"/>
        </w:numPr>
      </w:pPr>
      <w:r>
        <w:rPr/>
        <w:t xml:space="preserve">Robustness of the model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Scalability of the model
</w:t>
      </w:r>
    </w:p>
    <w:p>
      <w:pPr>
        <w:numPr>
          <w:ilvl w:val="0"/>
          <w:numId w:val="2"/>
        </w:numPr>
      </w:pPr>
      <w:r>
        <w:rPr/>
        <w:t xml:space="preserve">Interpretability of the model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https://www.fullpicture.app/item/165bb8b8a3dcc860b1ac9be968fb790a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AD9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nkingcoder.github.io/publication/flowformer/" TargetMode="External"/><Relationship Id="rId8" Type="http://schemas.openxmlformats.org/officeDocument/2006/relationships/hyperlink" Target="https://www.fullpicture.app/item/165bb8b8a3dcc860b1ac9be968fb79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2023-03-19T09:29:58+01:00</dcterms:created>
  <dcterms:modified xsi:type="dcterms:W3CDTF">2023-03-19T09:29:58+01:00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