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Pathogens | Free Full-Text | Molecular Characteristics of Methicillin-Resistant and Susceptible Staphylococcus aureus from Pediatric Patients in Eastern China</w:t>
      </w:r>
      <w:br/>
      <w:hyperlink r:id="rId7" w:history="1">
        <w:r>
          <w:rPr>
            <w:color w:val="2980b9"/>
            <w:u w:val="single"/>
          </w:rPr>
          <w:t xml:space="preserve">https://www.mdpi.com/2076-0817/12/4/549</w:t>
        </w:r>
      </w:hyperlink>
    </w:p>
    <w:p>
      <w:pPr>
        <w:pStyle w:val="Heading1"/>
      </w:pPr>
      <w:bookmarkStart w:id="2" w:name="_Toc2"/>
      <w:r>
        <w:t>Article summary:</w:t>
      </w:r>
      <w:bookmarkEnd w:id="2"/>
    </w:p>
    <w:p>
      <w:pPr>
        <w:jc w:val="both"/>
      </w:pPr>
      <w:r>
        <w:rPr/>
        <w:t xml:space="preserve">1. 该研究调查了中国东部地区儿科患者中的甲氧西林耐药和敏感金黄色葡萄球菌的流行病学和分子特征。</w:t>
      </w:r>
    </w:p>
    <w:p>
      <w:pPr>
        <w:jc w:val="both"/>
      </w:pPr>
      <w:r>
        <w:rPr/>
        <w:t xml:space="preserve">2. 分子分析显示ST22（28.4%）和ST59（13.6%）是最典型的菌株，不同克隆复合物（CC）类型/血清型（ST）与儿科患者年龄之间存在关联。</w:t>
      </w:r>
    </w:p>
    <w:p>
      <w:pPr>
        <w:jc w:val="both"/>
      </w:pPr>
      <w:r>
        <w:rPr/>
        <w:t xml:space="preserve">3. 多种耐药性和毒力因子在从儿科患者中分离的金黄色葡萄球菌中被检测到，其中多药耐药菌株主要属于CC59。</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这篇文章的标题是《中国东部儿科患者中甲氧西林耐药和敏感金黄色葡萄球菌的分子特征》，它主要探讨了中国儿科患者中金黄色葡萄球菌感染的流行病学和分子特征。然而，文章存在一些问题和偏见。</w:t>
      </w:r>
    </w:p>
    <w:p>
      <w:pPr>
        <w:jc w:val="both"/>
      </w:pPr>
      <w:r>
        <w:rPr/>
        <w:t xml:space="preserve"/>
      </w:r>
    </w:p>
    <w:p>
      <w:pPr>
        <w:jc w:val="both"/>
      </w:pPr>
      <w:r>
        <w:rPr/>
        <w:t xml:space="preserve">首先，文章没有提供关于样本选择和研究方法的详细信息。它只简单地提到在中国东部的一个医疗中心对864名儿科患者进行了筛查，并从中筛选出81例金黄色葡萄球菌感染。但是，没有说明如何选择这些患者以及如何进行实验室测试和数据分析。缺乏这些详细信息使得读者难以评估该研究的可靠性和适用性。</w:t>
      </w:r>
    </w:p>
    <w:p>
      <w:pPr>
        <w:jc w:val="both"/>
      </w:pPr>
      <w:r>
        <w:rPr/>
        <w:t xml:space="preserve"/>
      </w:r>
    </w:p>
    <w:p>
      <w:pPr>
        <w:jc w:val="both"/>
      </w:pPr>
      <w:r>
        <w:rPr/>
        <w:t xml:space="preserve">其次，文章没有提供足够的证据来支持其主张。例如，文章声称多药耐药金黄色葡萄球菌对儿科患者构成了威胁，但没有提供相关数据或统计结果来支持这一观点。此外，文章还声称不同基因型的金黄色葡萄球菌与不同年龄段的儿科患者有关联，但同样缺乏相关数据来支持这一观点。</w:t>
      </w:r>
    </w:p>
    <w:p>
      <w:pPr>
        <w:jc w:val="both"/>
      </w:pPr>
      <w:r>
        <w:rPr/>
        <w:t xml:space="preserve"/>
      </w:r>
    </w:p>
    <w:p>
      <w:pPr>
        <w:jc w:val="both"/>
      </w:pPr>
      <w:r>
        <w:rPr/>
        <w:t xml:space="preserve">此外，文章没有探讨可能存在的偏见或局限性。例如，文章没有提及研究人员是否有任何利益冲突，也没有讨论可能影响结果的其他因素，如样本选择偏差或实验室测试误差。这种缺乏透明度可能导致读者对该研究的可靠性产生怀疑。</w:t>
      </w:r>
    </w:p>
    <w:p>
      <w:pPr>
        <w:jc w:val="both"/>
      </w:pPr>
      <w:r>
        <w:rPr/>
        <w:t xml:space="preserve"/>
      </w:r>
    </w:p>
    <w:p>
      <w:pPr>
        <w:jc w:val="both"/>
      </w:pPr>
      <w:r>
        <w:rPr/>
        <w:t xml:space="preserve">最后，文章没有平衡地呈现双方观点。它主要关注金黄色葡萄球菌感染在儿科患者中的流行病学和分子特征，但没有提及其他可能与该问题相关的因素，如环境因素、个体免疫状态等。这种片面报道可能导致读者对问题的整体理解不完整。</w:t>
      </w:r>
    </w:p>
    <w:p>
      <w:pPr>
        <w:jc w:val="both"/>
      </w:pPr>
      <w:r>
        <w:rPr/>
        <w:t xml:space="preserve"/>
      </w:r>
    </w:p>
    <w:p>
      <w:pPr>
        <w:jc w:val="both"/>
      </w:pPr>
      <w:r>
        <w:rPr/>
        <w:t xml:space="preserve">综上所述，这篇文章存在一些问题和偏见。它缺乏详细信息、证据不足、未探索偏见和局限性，并且没有平衡地呈现双方观点。因此，在评估该研究时需要谨慎，并考虑到其中存在的潜在偏见和不足之处。</w:t>
      </w:r>
    </w:p>
    <w:p>
      <w:pPr>
        <w:pStyle w:val="Heading1"/>
      </w:pPr>
      <w:bookmarkStart w:id="5" w:name="_Toc5"/>
      <w:r>
        <w:t>Topics for further research:</w:t>
      </w:r>
      <w:bookmarkEnd w:id="5"/>
    </w:p>
    <w:p>
      <w:pPr>
        <w:spacing w:after="0"/>
        <w:numPr>
          <w:ilvl w:val="0"/>
          <w:numId w:val="2"/>
        </w:numPr>
      </w:pPr>
      <w:r>
        <w:rPr/>
        <w:t xml:space="preserve">中国东部儿科患者中金黄色葡萄球菌感染的流行病学和分子特征
</w:t>
      </w:r>
    </w:p>
    <w:p>
      <w:pPr>
        <w:spacing w:after="0"/>
        <w:numPr>
          <w:ilvl w:val="0"/>
          <w:numId w:val="2"/>
        </w:numPr>
      </w:pPr>
      <w:r>
        <w:rPr/>
        <w:t xml:space="preserve">样本选择和研究方法的详细信息
</w:t>
      </w:r>
    </w:p>
    <w:p>
      <w:pPr>
        <w:spacing w:after="0"/>
        <w:numPr>
          <w:ilvl w:val="0"/>
          <w:numId w:val="2"/>
        </w:numPr>
      </w:pPr>
      <w:r>
        <w:rPr/>
        <w:t xml:space="preserve">多药耐药金黄色葡萄球菌对儿科患者的威胁的证据
</w:t>
      </w:r>
    </w:p>
    <w:p>
      <w:pPr>
        <w:spacing w:after="0"/>
        <w:numPr>
          <w:ilvl w:val="0"/>
          <w:numId w:val="2"/>
        </w:numPr>
      </w:pPr>
      <w:r>
        <w:rPr/>
        <w:t xml:space="preserve">不同基因型的金黄色葡萄球菌与不同年龄段儿科患者的关联的证据
</w:t>
      </w:r>
    </w:p>
    <w:p>
      <w:pPr>
        <w:spacing w:after="0"/>
        <w:numPr>
          <w:ilvl w:val="0"/>
          <w:numId w:val="2"/>
        </w:numPr>
      </w:pPr>
      <w:r>
        <w:rPr/>
        <w:t xml:space="preserve">可能存在的偏见或局限性
</w:t>
      </w:r>
    </w:p>
    <w:p>
      <w:pPr>
        <w:numPr>
          <w:ilvl w:val="0"/>
          <w:numId w:val="2"/>
        </w:numPr>
      </w:pPr>
      <w:r>
        <w:rPr/>
        <w:t xml:space="preserve">平衡地呈现双方观点的不足之处</w:t>
      </w:r>
    </w:p>
    <w:p>
      <w:pPr>
        <w:pStyle w:val="Heading1"/>
      </w:pPr>
      <w:bookmarkStart w:id="6" w:name="_Toc6"/>
      <w:r>
        <w:t>Report location:</w:t>
      </w:r>
      <w:bookmarkEnd w:id="6"/>
    </w:p>
    <w:p>
      <w:hyperlink r:id="rId8" w:history="1">
        <w:r>
          <w:rPr>
            <w:color w:val="2980b9"/>
            <w:u w:val="single"/>
          </w:rPr>
          <w:t xml:space="preserve">https://www.fullpicture.app/item/15bba753a4ed52e56ff6eb1aec193c49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7891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6-0817/12/4/549" TargetMode="External"/><Relationship Id="rId8" Type="http://schemas.openxmlformats.org/officeDocument/2006/relationships/hyperlink" Target="https://www.fullpicture.app/item/15bba753a4ed52e56ff6eb1aec193c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2023-12-29T04:53:09+01:00</dcterms:created>
  <dcterms:modified xsi:type="dcterms:W3CDTF">2023-12-29T04:53:09+01:00</dcterms:modified>
</cp:coreProperties>
</file>

<file path=docProps/custom.xml><?xml version="1.0" encoding="utf-8"?>
<Properties xmlns="http://schemas.openxmlformats.org/officeDocument/2006/custom-properties" xmlns:vt="http://schemas.openxmlformats.org/officeDocument/2006/docPropsVTypes"/>
</file>