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Repopulated retinal microglia promote Müller glia reprogramming and preserve visual function in retinal degenerative mice</w:t>
      </w:r>
      <w:br/>
      <w:hyperlink r:id="rId7" w:history="1">
        <w:r>
          <w:rPr>
            <w:color w:val="2980b9"/>
            <w:u w:val="single"/>
          </w:rPr>
          <w:t xml:space="preserve">https://www.thno.org/v13p1698.htm</w:t>
        </w:r>
      </w:hyperlink>
    </w:p>
    <w:p>
      <w:pPr>
        <w:pStyle w:val="Heading1"/>
      </w:pPr>
      <w:bookmarkStart w:id="2" w:name="_Toc2"/>
      <w:r>
        <w:t>Article summary:</w:t>
      </w:r>
      <w:bookmarkEnd w:id="2"/>
    </w:p>
    <w:p>
      <w:pPr>
        <w:jc w:val="both"/>
      </w:pPr>
      <w:r>
        <w:rPr/>
        <w:t xml:space="preserve">1. Repopulated retinal microglia can promote Müller glia reprogramming and preserve visual function in retinal degenerative mice.</w:t>
      </w:r>
    </w:p>
    <w:p>
      <w:pPr>
        <w:jc w:val="both"/>
      </w:pPr>
      <w:r>
        <w:rPr/>
        <w:t xml:space="preserve">2. Microglia play a critical role in regulating the immune-microenvironment and promoting MG reprogramming.</w:t>
      </w:r>
    </w:p>
    <w:p>
      <w:pPr>
        <w:jc w:val="both"/>
      </w:pPr>
      <w:r>
        <w:rPr/>
        <w:t xml:space="preserve">3. Rep-MiG with homeostasis characteristics can stimulate the progenitor cell-like properties of MG, probably through regulating ECM remodeling, which protects photoreceptors and improves visual function of rd10 mice.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是一篇关于视网膜退行性疾病治疗的研究论文。文章提出了利用再生医学的方法，通过调节小胶质细胞（microglia）的表型，促进穆勒胶质细胞（MG）重编程，从而保护视网膜光感受器细胞并改善视力功能的可能性。然而，在对该文章进行批判性分析时，我们发现以下问题：</w:t>
      </w:r>
    </w:p>
    <w:p>
      <w:pPr>
        <w:jc w:val="both"/>
      </w:pPr>
      <w:r>
        <w:rPr/>
        <w:t xml:space="preserve"/>
      </w:r>
    </w:p>
    <w:p>
      <w:pPr>
        <w:jc w:val="both"/>
      </w:pPr>
      <w:r>
        <w:rPr/>
        <w:t xml:space="preserve">1. 偏见来源：该文章存在偏袒再生医学和基因编辑技术的倾向。虽然这些技术在治疗某些疾病方面具有潜在优势，但它们也存在风险和伦理问题。作者没有平等地呈现双方观点，并未探索反驳意见。</w:t>
      </w:r>
    </w:p>
    <w:p>
      <w:pPr>
        <w:jc w:val="both"/>
      </w:pPr>
      <w:r>
        <w:rPr/>
        <w:t xml:space="preserve"/>
      </w:r>
    </w:p>
    <w:p>
      <w:pPr>
        <w:jc w:val="both"/>
      </w:pPr>
      <w:r>
        <w:rPr/>
        <w:t xml:space="preserve">2. 片面报道：该文章只关注了小胶质细胞对穆勒胶质细胞重编程的作用，而忽略了其他可能影响视网膜退行性疾病发展的因素。例如，神经营养因子、血管生成和免疫系统等都可能对视网膜健康产生影响。</w:t>
      </w:r>
    </w:p>
    <w:p>
      <w:pPr>
        <w:jc w:val="both"/>
      </w:pPr>
      <w:r>
        <w:rPr/>
        <w:t xml:space="preserve"/>
      </w:r>
    </w:p>
    <w:p>
      <w:pPr>
        <w:jc w:val="both"/>
      </w:pPr>
      <w:r>
        <w:rPr/>
        <w:t xml:space="preserve">3. 无根据主张：该文章中提到小胶质细胞可以通过调节基质金属蛋白酶抑制剂活性和抑制细胞外基质水平来促进穆勒胶质细胞重编程。然而，作者并未提供足够的证据来支持这一主张。</w:t>
      </w:r>
    </w:p>
    <w:p>
      <w:pPr>
        <w:jc w:val="both"/>
      </w:pPr>
      <w:r>
        <w:rPr/>
        <w:t xml:space="preserve"/>
      </w:r>
    </w:p>
    <w:p>
      <w:pPr>
        <w:jc w:val="both"/>
      </w:pPr>
      <w:r>
        <w:rPr/>
        <w:t xml:space="preserve">4. 缺失考虑点：该文章没有考虑到小胶质细胞对视网膜退行性疾病发展的其他可能影响。例如，小胶质细胞过度激活可能导致慢性炎症反应和光感受器凋亡加速。</w:t>
      </w:r>
    </w:p>
    <w:p>
      <w:pPr>
        <w:jc w:val="both"/>
      </w:pPr>
      <w:r>
        <w:rPr/>
        <w:t xml:space="preserve"/>
      </w:r>
    </w:p>
    <w:p>
      <w:pPr>
        <w:jc w:val="both"/>
      </w:pPr>
      <w:r>
        <w:rPr/>
        <w:t xml:space="preserve">5. 主张缺失证据：该文章中提到再生医学技术可以通过调节小胶质细胞表型来促进穆勒胶质细胞重编程，从而保护视网膜光感受器细胞并改善视力功能。然而，作者并未提供足够的证据来支持这一主张。</w:t>
      </w:r>
    </w:p>
    <w:p>
      <w:pPr>
        <w:jc w:val="both"/>
      </w:pPr>
      <w:r>
        <w:rPr/>
        <w:t xml:space="preserve"/>
      </w:r>
    </w:p>
    <w:p>
      <w:pPr>
        <w:jc w:val="both"/>
      </w:pPr>
      <w:r>
        <w:rPr/>
        <w:t xml:space="preserve">6. 宣传内容：该文章存在宣传再生医学技术和基因编辑技术的倾向，并未全面评估其风险和伦理问题。</w:t>
      </w:r>
    </w:p>
    <w:p>
      <w:pPr>
        <w:jc w:val="both"/>
      </w:pPr>
      <w:r>
        <w:rPr/>
        <w:t xml:space="preserve"/>
      </w:r>
    </w:p>
    <w:p>
      <w:pPr>
        <w:jc w:val="both"/>
      </w:pPr>
      <w:r>
        <w:rPr/>
        <w:t xml:space="preserve">总之，尽管该文章提出了一个有前途的治疗方案，但它存在许多偏见、片面报道、无根据的主张、缺失的考虑点和宣传内容。因此，我们需要更全面地评估再生医学技术和基因编辑技术的风险和优势，并平等地呈现双方观点。</w:t>
      </w:r>
    </w:p>
    <w:p>
      <w:pPr>
        <w:pStyle w:val="Heading1"/>
      </w:pPr>
      <w:bookmarkStart w:id="5" w:name="_Toc5"/>
      <w:r>
        <w:t>Topics for further research:</w:t>
      </w:r>
      <w:bookmarkEnd w:id="5"/>
    </w:p>
    <w:p>
      <w:pPr>
        <w:spacing w:after="0"/>
        <w:numPr>
          <w:ilvl w:val="0"/>
          <w:numId w:val="2"/>
        </w:numPr>
      </w:pPr>
      <w:r>
        <w:rPr/>
        <w:t xml:space="preserve">Balanced presentation of viewpoints
</w:t>
      </w:r>
    </w:p>
    <w:p>
      <w:pPr>
        <w:spacing w:after="0"/>
        <w:numPr>
          <w:ilvl w:val="0"/>
          <w:numId w:val="2"/>
        </w:numPr>
      </w:pPr>
      <w:r>
        <w:rPr/>
        <w:t xml:space="preserve">Other factors affecting retinal degenerative diseases
</w:t>
      </w:r>
    </w:p>
    <w:p>
      <w:pPr>
        <w:spacing w:after="0"/>
        <w:numPr>
          <w:ilvl w:val="0"/>
          <w:numId w:val="2"/>
        </w:numPr>
      </w:pPr>
      <w:r>
        <w:rPr/>
        <w:t xml:space="preserve">Insufficient evidence for claims
</w:t>
      </w:r>
    </w:p>
    <w:p>
      <w:pPr>
        <w:spacing w:after="0"/>
        <w:numPr>
          <w:ilvl w:val="0"/>
          <w:numId w:val="2"/>
        </w:numPr>
      </w:pPr>
      <w:r>
        <w:rPr/>
        <w:t xml:space="preserve">Other potential impacts of microglia on retinal degeneration
</w:t>
      </w:r>
    </w:p>
    <w:p>
      <w:pPr>
        <w:spacing w:after="0"/>
        <w:numPr>
          <w:ilvl w:val="0"/>
          <w:numId w:val="2"/>
        </w:numPr>
      </w:pPr>
      <w:r>
        <w:rPr/>
        <w:t xml:space="preserve">Lack of evidence for proposed treatment approach
</w:t>
      </w:r>
    </w:p>
    <w:p>
      <w:pPr>
        <w:numPr>
          <w:ilvl w:val="0"/>
          <w:numId w:val="2"/>
        </w:numPr>
      </w:pPr>
      <w:r>
        <w:rPr/>
        <w:t xml:space="preserve">Consideration of risks and ethical issues in promoting regenerative medicine and gene editing technologies</w:t>
      </w:r>
    </w:p>
    <w:p>
      <w:pPr>
        <w:pStyle w:val="Heading1"/>
      </w:pPr>
      <w:bookmarkStart w:id="6" w:name="_Toc6"/>
      <w:r>
        <w:t>Report location:</w:t>
      </w:r>
      <w:bookmarkEnd w:id="6"/>
    </w:p>
    <w:p>
      <w:hyperlink r:id="rId8" w:history="1">
        <w:r>
          <w:rPr>
            <w:color w:val="2980b9"/>
            <w:u w:val="single"/>
          </w:rPr>
          <w:t xml:space="preserve">https://www.fullpicture.app/item/1442d4c9f7aec4a8630ad7e5f657d19e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8858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no.org/v13p1698.htm" TargetMode="External"/><Relationship Id="rId8" Type="http://schemas.openxmlformats.org/officeDocument/2006/relationships/hyperlink" Target="https://www.fullpicture.app/item/1442d4c9f7aec4a8630ad7e5f657d1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2023-12-26T17:52:05+01:00</dcterms:created>
  <dcterms:modified xsi:type="dcterms:W3CDTF">2023-12-26T17:52:05+01:00</dcterms:modified>
</cp:coreProperties>
</file>

<file path=docProps/custom.xml><?xml version="1.0" encoding="utf-8"?>
<Properties xmlns="http://schemas.openxmlformats.org/officeDocument/2006/custom-properties" xmlns:vt="http://schemas.openxmlformats.org/officeDocument/2006/docPropsVTypes"/>
</file>