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Alcohol and other drugs Evidence and research - Mindframe</w:t>
      </w:r>
      <w:br/>
      <w:hyperlink r:id="rId7" w:history="1">
        <w:r>
          <w:rPr>
            <w:color w:val="2980b9"/>
            <w:u w:val="single"/>
          </w:rPr>
          <w:t xml:space="preserve">https://mindframe.org.au/alcohol-other-drugs/evidence-research</w:t>
        </w:r>
      </w:hyperlink>
    </w:p>
    <w:p>
      <w:pPr>
        <w:pStyle w:val="Heading1"/>
      </w:pPr>
      <w:bookmarkStart w:id="2" w:name="_Toc2"/>
      <w:r>
        <w:t>Article summary:</w:t>
      </w:r>
      <w:bookmarkEnd w:id="2"/>
    </w:p>
    <w:p>
      <w:pPr>
        <w:jc w:val="both"/>
      </w:pPr>
      <w:r>
        <w:rPr/>
        <w:t xml:space="preserve">1. Mindframe for Alcohol and Other Drugs is based on evidence-informed studies and research, focusing on communication about AOD and the influence of media coverage on community understanding and attitudes of AOD issues.</w:t>
      </w:r>
    </w:p>
    <w:p>
      <w:pPr>
        <w:jc w:val="both"/>
      </w:pPr>
      <w:r>
        <w:rPr/>
        <w:t xml:space="preserve">2. Everymind commissioned studies to evaluate Australian mass media reporting on AOD issues using the Mindframe guidelines, review worldwide media reporting of AOD use, gain expert feedback on the core principles of Mindframe for AOD, and assess baseline knowledge and attitudes toward AOD issues in Australia.</w:t>
      </w:r>
    </w:p>
    <w:p>
      <w:pPr>
        <w:jc w:val="both"/>
      </w:pPr>
      <w:r>
        <w:rPr/>
        <w:t xml:space="preserve">3. The results of these studies were used to guide the development of the final draft of the Mindframe for Alcohol and Other Drugs core guidelines, which aim to shape media reporting of AOD use to maximize public health benefits.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该文章主要介绍了Mindframe对于酒精和其他药物的研究和证据，以及其在媒体报道中的应用。然而，该文章存在一些潜在的偏见和不足之处。</w:t>
      </w:r>
    </w:p>
    <w:p>
      <w:pPr>
        <w:jc w:val="both"/>
      </w:pPr>
      <w:r>
        <w:rPr/>
        <w:t xml:space="preserve"/>
      </w:r>
    </w:p>
    <w:p>
      <w:pPr>
        <w:jc w:val="both"/>
      </w:pPr>
      <w:r>
        <w:rPr/>
        <w:t xml:space="preserve">首先，该文章没有提供关于Mindframe研究方法的详细信息，包括样本大小、抽样方法、数据收集方式等。这可能会影响读者对研究结果的信任度。</w:t>
      </w:r>
    </w:p>
    <w:p>
      <w:pPr>
        <w:jc w:val="both"/>
      </w:pPr>
      <w:r>
        <w:rPr/>
        <w:t xml:space="preserve"/>
      </w:r>
    </w:p>
    <w:p>
      <w:pPr>
        <w:jc w:val="both"/>
      </w:pPr>
      <w:r>
        <w:rPr/>
        <w:t xml:space="preserve">其次，该文章似乎只关注了媒体报道对公众态度和行为的影响，而忽略了其他因素如政策制定、社区教育等对酒精和其他药物问题的影响。这可能导致读者对问题的理解过于简单化。</w:t>
      </w:r>
    </w:p>
    <w:p>
      <w:pPr>
        <w:jc w:val="both"/>
      </w:pPr>
      <w:r>
        <w:rPr/>
        <w:t xml:space="preserve"/>
      </w:r>
    </w:p>
    <w:p>
      <w:pPr>
        <w:jc w:val="both"/>
      </w:pPr>
      <w:r>
        <w:rPr/>
        <w:t xml:space="preserve">此外，该文章没有探讨反驳观点或潜在风险，并且可能存在宣传内容或偏袒某种立场的嫌疑。例如，在评估媒体报道时，Mindframe是否考虑到了新闻自由和言论自由等价值观？</w:t>
      </w:r>
    </w:p>
    <w:p>
      <w:pPr>
        <w:jc w:val="both"/>
      </w:pPr>
      <w:r>
        <w:rPr/>
        <w:t xml:space="preserve"/>
      </w:r>
    </w:p>
    <w:p>
      <w:pPr>
        <w:jc w:val="both"/>
      </w:pPr>
      <w:r>
        <w:rPr/>
        <w:t xml:space="preserve">最后，该文章缺乏平衡性，并未充分呈现双方观点。例如，在评估媒体报道时，Mindframe是否考虑到了AOD使用者自身权利和尊严？是否有相关组织或个人提出过批评或反对意见？</w:t>
      </w:r>
    </w:p>
    <w:p>
      <w:pPr>
        <w:jc w:val="both"/>
      </w:pPr>
      <w:r>
        <w:rPr/>
        <w:t xml:space="preserve"/>
      </w:r>
    </w:p>
    <w:p>
      <w:pPr>
        <w:jc w:val="both"/>
      </w:pPr>
      <w:r>
        <w:rPr/>
        <w:t xml:space="preserve">综上所述，该文章虽然提供了一些有用的信息，但存在一些潜在的偏见和不足之处。读者应该保持批判性思维，并寻找更全面、平衡的信息来源。</w:t>
      </w:r>
    </w:p>
    <w:p>
      <w:pPr>
        <w:pStyle w:val="Heading1"/>
      </w:pPr>
      <w:bookmarkStart w:id="5" w:name="_Toc5"/>
      <w:r>
        <w:t>Topics for further research:</w:t>
      </w:r>
      <w:bookmarkEnd w:id="5"/>
    </w:p>
    <w:p>
      <w:pPr>
        <w:spacing w:after="0"/>
        <w:numPr>
          <w:ilvl w:val="0"/>
          <w:numId w:val="2"/>
        </w:numPr>
      </w:pPr>
      <w:r>
        <w:rPr/>
        <w:t xml:space="preserve">Mindframe research methodology
</w:t>
      </w:r>
    </w:p>
    <w:p>
      <w:pPr>
        <w:spacing w:after="0"/>
        <w:numPr>
          <w:ilvl w:val="0"/>
          <w:numId w:val="2"/>
        </w:numPr>
      </w:pPr>
      <w:r>
        <w:rPr/>
        <w:t xml:space="preserve">Other factors influencing alcohol and drug issues
</w:t>
      </w:r>
    </w:p>
    <w:p>
      <w:pPr>
        <w:spacing w:after="0"/>
        <w:numPr>
          <w:ilvl w:val="0"/>
          <w:numId w:val="2"/>
        </w:numPr>
      </w:pPr>
      <w:r>
        <w:rPr/>
        <w:t xml:space="preserve">Refuting viewpoints and potential risks
</w:t>
      </w:r>
    </w:p>
    <w:p>
      <w:pPr>
        <w:spacing w:after="0"/>
        <w:numPr>
          <w:ilvl w:val="0"/>
          <w:numId w:val="2"/>
        </w:numPr>
      </w:pPr>
      <w:r>
        <w:rPr/>
        <w:t xml:space="preserve">Consideration of values such as freedom of speech
</w:t>
      </w:r>
    </w:p>
    <w:p>
      <w:pPr>
        <w:spacing w:after="0"/>
        <w:numPr>
          <w:ilvl w:val="0"/>
          <w:numId w:val="2"/>
        </w:numPr>
      </w:pPr>
      <w:r>
        <w:rPr/>
        <w:t xml:space="preserve">Balancing perspectives in evaluating media coverage
</w:t>
      </w:r>
    </w:p>
    <w:p>
      <w:pPr>
        <w:numPr>
          <w:ilvl w:val="0"/>
          <w:numId w:val="2"/>
        </w:numPr>
      </w:pPr>
      <w:r>
        <w:rPr/>
        <w:t xml:space="preserve">Criticisms or opposition to Mindframe's approach</w:t>
      </w:r>
    </w:p>
    <w:p>
      <w:pPr>
        <w:pStyle w:val="Heading1"/>
      </w:pPr>
      <w:bookmarkStart w:id="6" w:name="_Toc6"/>
      <w:r>
        <w:t>Report location:</w:t>
      </w:r>
      <w:bookmarkEnd w:id="6"/>
    </w:p>
    <w:p>
      <w:hyperlink r:id="rId8" w:history="1">
        <w:r>
          <w:rPr>
            <w:color w:val="2980b9"/>
            <w:u w:val="single"/>
          </w:rPr>
          <w:t xml:space="preserve">https://www.fullpicture.app/item/1358fa6440e0c419726c430bacaad10d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796D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ndframe.org.au/alcohol-other-drugs/evidence-research" TargetMode="External"/><Relationship Id="rId8" Type="http://schemas.openxmlformats.org/officeDocument/2006/relationships/hyperlink" Target="https://www.fullpicture.app/item/1358fa6440e0c419726c430bacaad1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2024-01-05T03:00:33+01:00</dcterms:created>
  <dcterms:modified xsi:type="dcterms:W3CDTF">2024-01-05T03:00:33+01:00</dcterms:modified>
</cp:coreProperties>
</file>

<file path=docProps/custom.xml><?xml version="1.0" encoding="utf-8"?>
<Properties xmlns="http://schemas.openxmlformats.org/officeDocument/2006/custom-properties" xmlns:vt="http://schemas.openxmlformats.org/officeDocument/2006/docPropsVTypes"/>
</file>