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普华永道中国：企业碳排放信息披露面临的挑战</w:t>
      </w:r>
      <w:br/>
      <w:hyperlink r:id="rId7" w:history="1">
        <w:r>
          <w:rPr>
            <w:color w:val="2980b9"/>
            <w:u w:val="single"/>
          </w:rPr>
          <w:t xml:space="preserve">https://www.pwccn.com/zh/services/issues-based/esg/challenges-faced-by-enterprise-carbon-emission-information-disclosure-mar2022.html</w:t>
        </w:r>
      </w:hyperlink>
    </w:p>
    <w:p>
      <w:pPr>
        <w:pStyle w:val="Heading1"/>
      </w:pPr>
      <w:bookmarkStart w:id="2" w:name="_Toc2"/>
      <w:r>
        <w:t>Article summary:</w:t>
      </w:r>
      <w:bookmarkEnd w:id="2"/>
    </w:p>
    <w:p>
      <w:pPr>
        <w:jc w:val="both"/>
      </w:pPr>
      <w:r>
        <w:rPr/>
        <w:t xml:space="preserve">1. 企业碳排放信息披露的重要性：高质量的企业碳排放信息披露对于实现“双碳”目标至关重要，有助于企业提高气候风险管理意识和能力，促进整个社会以最经济的方式实现减排目标。</w:t>
      </w:r>
    </w:p>
    <w:p>
      <w:pPr>
        <w:jc w:val="both"/>
      </w:pPr>
      <w:r>
        <w:rPr/>
        <w:t xml:space="preserve">2. 面临的挑战：国内企业在碳排放信息披露方面存在统一标准缺失、激励机制不足、第三方验证体系不完善等挑战，导致信息披露水平低下和可信度不足。</w:t>
      </w:r>
    </w:p>
    <w:p>
      <w:pPr>
        <w:jc w:val="both"/>
      </w:pPr>
      <w:r>
        <w:rPr/>
        <w:t xml:space="preserve">3. 国际标准差异：当前国内企业碳排放会计指南与国际通行做法存在差异，可能导致企业在信息披露过程中出现误判。</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企业碳排放信息披露面临的挑战进行了详细描述，但在批判性分析中存在一些问题。首先，文章没有提及可能存在的潜在偏见来源。作者是普华永道中国的合作伙伴，可能会受到公司利益或行业立场的影响，导致文章中的观点不够客观。</w:t>
      </w:r>
    </w:p>
    <w:p>
      <w:pPr>
        <w:jc w:val="both"/>
      </w:pPr>
      <w:r>
        <w:rPr/>
        <w:t xml:space="preserve"/>
      </w:r>
    </w:p>
    <w:p>
      <w:pPr>
        <w:jc w:val="both"/>
      </w:pPr>
      <w:r>
        <w:rPr/>
        <w:t xml:space="preserve">其次，文章呈现了关于企业碳排放信息披露挑战的片面报道。虽然提到了一些国家和地方政府制定的管理措施和相关标准，但未深入探讨企业在实际操作中面临的具体困难和障碍。缺乏对企业实际情况的深入调查和分析，使得文章缺乏全面性。</w:t>
      </w:r>
    </w:p>
    <w:p>
      <w:pPr>
        <w:jc w:val="both"/>
      </w:pPr>
      <w:r>
        <w:rPr/>
        <w:t xml:space="preserve"/>
      </w:r>
    </w:p>
    <w:p>
      <w:pPr>
        <w:jc w:val="both"/>
      </w:pPr>
      <w:r>
        <w:rPr/>
        <w:t xml:space="preserve">此外，文章中提出了一些主张，如缺乏统一标准、缺乏激励和约束机制等，但未提供足够的证据支持这些主张。缺乏具体案例或数据来说明这些问题确实存在，并且对企业产生了怎样的影响。</w:t>
      </w:r>
    </w:p>
    <w:p>
      <w:pPr>
        <w:jc w:val="both"/>
      </w:pPr>
      <w:r>
        <w:rPr/>
        <w:t xml:space="preserve"/>
      </w:r>
    </w:p>
    <w:p>
      <w:pPr>
        <w:jc w:val="both"/>
      </w:pPr>
      <w:r>
        <w:rPr/>
        <w:t xml:space="preserve">另外，在讨论第三方验证系统时，文章没有探讨可能存在的反驳意见或其他观点。是否有人认为第三方验证并非必要或有效？作者未能充分探讨这一点。</w:t>
      </w:r>
    </w:p>
    <w:p>
      <w:pPr>
        <w:jc w:val="both"/>
      </w:pPr>
      <w:r>
        <w:rPr/>
        <w:t xml:space="preserve"/>
      </w:r>
    </w:p>
    <w:p>
      <w:pPr>
        <w:jc w:val="both"/>
      </w:pPr>
      <w:r>
        <w:rPr/>
        <w:t xml:space="preserve">最后，在整篇文章中也没有涉及到可能存在的风险因素或负面影响。例如，如果企业不披露碳排放信息会带来什么后果？是否有可能导致环境破坏或法律责任？</w:t>
      </w:r>
    </w:p>
    <w:p>
      <w:pPr>
        <w:jc w:val="both"/>
      </w:pPr>
      <w:r>
        <w:rPr/>
        <w:t xml:space="preserve"/>
      </w:r>
    </w:p>
    <w:p>
      <w:pPr>
        <w:jc w:val="both"/>
      </w:pPr>
      <w:r>
        <w:rPr/>
        <w:t xml:space="preserve">总之，尽管这篇文章详细介绍了企业碳排放信息披露所面临的挑战，但在批判性分析方面还有待加强。需要更多客观、全面、有据可查的论据来支持作者提出的观点，并考虑到可能存在的反驳意见和风险因素。</w:t>
      </w:r>
    </w:p>
    <w:p>
      <w:pPr>
        <w:pStyle w:val="Heading1"/>
      </w:pPr>
      <w:bookmarkStart w:id="5" w:name="_Toc5"/>
      <w:r>
        <w:t>Topics for further research:</w:t>
      </w:r>
      <w:bookmarkEnd w:id="5"/>
    </w:p>
    <w:p>
      <w:pPr>
        <w:spacing w:after="0"/>
        <w:numPr>
          <w:ilvl w:val="0"/>
          <w:numId w:val="2"/>
        </w:numPr>
      </w:pPr>
      <w:r>
        <w:rPr/>
        <w:t xml:space="preserve">普华永道中国合作伙伴的潜在利益冲突
</w:t>
      </w:r>
    </w:p>
    <w:p>
      <w:pPr>
        <w:spacing w:after="0"/>
        <w:numPr>
          <w:ilvl w:val="0"/>
          <w:numId w:val="2"/>
        </w:numPr>
      </w:pPr>
      <w:r>
        <w:rPr/>
        <w:t xml:space="preserve">企业实际操作中碳排放信息披露的具体困难和障碍
</w:t>
      </w:r>
    </w:p>
    <w:p>
      <w:pPr>
        <w:spacing w:after="0"/>
        <w:numPr>
          <w:ilvl w:val="0"/>
          <w:numId w:val="2"/>
        </w:numPr>
      </w:pPr>
      <w:r>
        <w:rPr/>
        <w:t xml:space="preserve">缺乏足够证据支持缺乏统一标准和激励约束机制的主张
</w:t>
      </w:r>
    </w:p>
    <w:p>
      <w:pPr>
        <w:spacing w:after="0"/>
        <w:numPr>
          <w:ilvl w:val="0"/>
          <w:numId w:val="2"/>
        </w:numPr>
      </w:pPr>
      <w:r>
        <w:rPr/>
        <w:t xml:space="preserve">第三方验证系统的反驳意见和其他观点
</w:t>
      </w:r>
    </w:p>
    <w:p>
      <w:pPr>
        <w:spacing w:after="0"/>
        <w:numPr>
          <w:ilvl w:val="0"/>
          <w:numId w:val="2"/>
        </w:numPr>
      </w:pPr>
      <w:r>
        <w:rPr/>
        <w:t xml:space="preserve">企业不披露碳排放信息可能带来的后果和风险
</w:t>
      </w:r>
    </w:p>
    <w:p>
      <w:pPr>
        <w:numPr>
          <w:ilvl w:val="0"/>
          <w:numId w:val="2"/>
        </w:numPr>
      </w:pPr>
      <w:r>
        <w:rPr/>
        <w:t xml:space="preserve">需要更客观、全面、有据可查的论据来支持观点，并考虑反驳意见和风险因素</w:t>
      </w:r>
    </w:p>
    <w:p>
      <w:pPr>
        <w:pStyle w:val="Heading1"/>
      </w:pPr>
      <w:bookmarkStart w:id="6" w:name="_Toc6"/>
      <w:r>
        <w:t>Report location:</w:t>
      </w:r>
      <w:bookmarkEnd w:id="6"/>
    </w:p>
    <w:p>
      <w:hyperlink r:id="rId8" w:history="1">
        <w:r>
          <w:rPr>
            <w:color w:val="2980b9"/>
            <w:u w:val="single"/>
          </w:rPr>
          <w:t xml:space="preserve">https://www.fullpicture.app/item/1322c503f4e48055ea23fb6461ddb177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DB68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wccn.com/zh/services/issues-based/esg/challenges-faced-by-enterprise-carbon-emission-information-disclosure-mar2022.html" TargetMode="External"/><Relationship Id="rId8" Type="http://schemas.openxmlformats.org/officeDocument/2006/relationships/hyperlink" Target="https://www.fullpicture.app/item/1322c503f4e48055ea23fb6461ddb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2024-03-06T04:31:35+01:00</dcterms:created>
  <dcterms:modified xsi:type="dcterms:W3CDTF">2024-03-06T04:31:35+01:00</dcterms:modified>
</cp:coreProperties>
</file>

<file path=docProps/custom.xml><?xml version="1.0" encoding="utf-8"?>
<Properties xmlns="http://schemas.openxmlformats.org/officeDocument/2006/custom-properties" xmlns:vt="http://schemas.openxmlformats.org/officeDocument/2006/docPropsVTypes"/>
</file>